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587D8" w14:textId="002E6604" w:rsidR="00A83BD3" w:rsidRPr="0020601C" w:rsidRDefault="00A83BD3" w:rsidP="00A83BD3">
      <w:pPr>
        <w:widowControl w:val="0"/>
        <w:tabs>
          <w:tab w:val="right" w:pos="9639"/>
          <w:tab w:val="right" w:pos="13323"/>
        </w:tabs>
        <w:spacing w:after="0"/>
        <w:jc w:val="both"/>
        <w:rPr>
          <w:rFonts w:ascii="Arial" w:hAnsi="Arial" w:cs="Arial"/>
          <w:b/>
          <w:bCs/>
          <w:color w:val="808080"/>
          <w:sz w:val="24"/>
          <w:szCs w:val="24"/>
        </w:rPr>
      </w:pPr>
      <w:bookmarkStart w:id="0" w:name="_Hlk506802394"/>
      <w:r>
        <w:rPr>
          <w:rFonts w:ascii="Arial" w:hAnsi="Arial" w:cs="Arial"/>
          <w:b/>
          <w:noProof/>
          <w:sz w:val="24"/>
          <w:szCs w:val="24"/>
        </w:rPr>
        <w:t>3</w:t>
      </w:r>
      <w:r w:rsidRPr="00C45A63">
        <w:rPr>
          <w:rFonts w:ascii="Arial" w:hAnsi="Arial" w:cs="Arial"/>
          <w:b/>
          <w:noProof/>
          <w:sz w:val="24"/>
          <w:szCs w:val="24"/>
        </w:rPr>
        <w:t>GPPRAN4#</w:t>
      </w:r>
      <w:r>
        <w:rPr>
          <w:rFonts w:ascii="Arial" w:hAnsi="Arial" w:cs="Arial"/>
          <w:b/>
          <w:noProof/>
          <w:sz w:val="24"/>
          <w:szCs w:val="24"/>
        </w:rPr>
        <w:t>96-e</w:t>
      </w:r>
      <w:r w:rsidRPr="004B7E17">
        <w:rPr>
          <w:rFonts w:ascii="Arial" w:hAnsi="Arial" w:cs="Arial"/>
          <w:b/>
          <w:noProof/>
          <w:sz w:val="24"/>
          <w:szCs w:val="24"/>
        </w:rPr>
        <w:tab/>
      </w:r>
      <w:r w:rsidR="0020601C" w:rsidRPr="00F173F5">
        <w:rPr>
          <w:rFonts w:ascii="Arial" w:eastAsia="Times New Roman" w:hAnsi="Arial" w:cs="Arial"/>
          <w:b/>
          <w:bCs/>
          <w:sz w:val="24"/>
          <w:szCs w:val="24"/>
        </w:rPr>
        <w:t>R4-2009986</w:t>
      </w:r>
    </w:p>
    <w:p w14:paraId="3EC96E8B" w14:textId="68C9C578" w:rsidR="00A83BD3" w:rsidRDefault="00A83BD3" w:rsidP="00A83BD3">
      <w:pPr>
        <w:pStyle w:val="Footer"/>
        <w:jc w:val="both"/>
        <w:rPr>
          <w:rFonts w:eastAsia="SimSun"/>
          <w:i w:val="0"/>
          <w:noProof w:val="0"/>
          <w:sz w:val="24"/>
          <w:szCs w:val="24"/>
        </w:rPr>
      </w:pPr>
      <w:r>
        <w:rPr>
          <w:rFonts w:eastAsia="SimSun"/>
          <w:i w:val="0"/>
          <w:noProof w:val="0"/>
          <w:sz w:val="24"/>
          <w:szCs w:val="24"/>
        </w:rPr>
        <w:t>Online Meeting, Aug</w:t>
      </w:r>
      <w:r w:rsidRPr="0000187B">
        <w:rPr>
          <w:rFonts w:eastAsia="SimSun"/>
          <w:i w:val="0"/>
          <w:noProof w:val="0"/>
          <w:sz w:val="24"/>
          <w:szCs w:val="24"/>
        </w:rPr>
        <w:t xml:space="preserve"> </w:t>
      </w:r>
      <w:r>
        <w:rPr>
          <w:rFonts w:eastAsia="SimSun"/>
          <w:i w:val="0"/>
          <w:noProof w:val="0"/>
          <w:sz w:val="24"/>
          <w:szCs w:val="24"/>
        </w:rPr>
        <w:t>17</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Aug 2</w:t>
      </w:r>
      <w:r w:rsidR="0020601C">
        <w:rPr>
          <w:rFonts w:eastAsia="SimSun"/>
          <w:i w:val="0"/>
          <w:noProof w:val="0"/>
          <w:sz w:val="24"/>
          <w:szCs w:val="24"/>
        </w:rPr>
        <w:t>8</w:t>
      </w:r>
      <w:r w:rsidRPr="00AC0688">
        <w:rPr>
          <w:rFonts w:eastAsia="SimSun"/>
          <w:i w:val="0"/>
          <w:noProof w:val="0"/>
          <w:sz w:val="24"/>
          <w:szCs w:val="24"/>
          <w:vertAlign w:val="superscript"/>
        </w:rPr>
        <w:t>th</w:t>
      </w:r>
      <w:r w:rsidRPr="0000187B">
        <w:rPr>
          <w:rFonts w:eastAsia="SimSun"/>
          <w:i w:val="0"/>
          <w:noProof w:val="0"/>
          <w:sz w:val="24"/>
          <w:szCs w:val="24"/>
        </w:rPr>
        <w:t>, 20</w:t>
      </w:r>
      <w:r>
        <w:rPr>
          <w:rFonts w:eastAsia="SimSun"/>
          <w:i w:val="0"/>
          <w:noProof w:val="0"/>
          <w:sz w:val="24"/>
          <w:szCs w:val="24"/>
        </w:rPr>
        <w:t>20</w:t>
      </w:r>
    </w:p>
    <w:p w14:paraId="50A294C0" w14:textId="77777777" w:rsidR="00A83BD3" w:rsidRDefault="00A83BD3" w:rsidP="00A83BD3">
      <w:pPr>
        <w:pStyle w:val="Footer"/>
        <w:jc w:val="both"/>
        <w:rPr>
          <w:noProof w:val="0"/>
        </w:rPr>
      </w:pPr>
    </w:p>
    <w:p w14:paraId="083163D1" w14:textId="68943E1D" w:rsidR="00A83BD3" w:rsidRPr="00A510C0" w:rsidRDefault="00A83BD3" w:rsidP="00A83BD3">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b/>
          <w:bCs/>
          <w:sz w:val="24"/>
        </w:rPr>
        <w:t xml:space="preserve">RRM requirements with </w:t>
      </w:r>
      <w:r w:rsidR="00403097">
        <w:rPr>
          <w:rFonts w:ascii="Arial" w:hAnsi="Arial"/>
          <w:b/>
          <w:bCs/>
          <w:sz w:val="24"/>
        </w:rPr>
        <w:t>CBM and IBM</w:t>
      </w:r>
      <w:r>
        <w:rPr>
          <w:rFonts w:ascii="Arial" w:hAnsi="Arial"/>
          <w:b/>
          <w:bCs/>
          <w:sz w:val="24"/>
        </w:rPr>
        <w:t xml:space="preserve"> in FR2</w:t>
      </w:r>
      <w:r>
        <w:rPr>
          <w:rFonts w:ascii="Arial" w:hAnsi="Arial"/>
          <w:b/>
          <w:sz w:val="24"/>
        </w:rPr>
        <w:t xml:space="preserve"> inter band CA</w:t>
      </w:r>
      <w:r w:rsidRPr="001E48B2">
        <w:rPr>
          <w:rFonts w:ascii="Arial" w:eastAsia="SimSun" w:hAnsi="Arial"/>
          <w:b/>
          <w:sz w:val="24"/>
          <w:lang w:eastAsia="zh-CN"/>
        </w:rPr>
        <w:t xml:space="preserve"> </w:t>
      </w:r>
    </w:p>
    <w:p w14:paraId="69CF0923" w14:textId="77777777" w:rsidR="00A83BD3" w:rsidRPr="00D372E9" w:rsidRDefault="00A83BD3" w:rsidP="00A83BD3">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69E771B" w14:textId="5F27A02E" w:rsidR="00A83BD3" w:rsidRPr="002E1604" w:rsidRDefault="00A83BD3" w:rsidP="00A83BD3">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8519D1">
        <w:rPr>
          <w:rFonts w:ascii="Arial" w:hAnsi="Arial"/>
          <w:b/>
          <w:sz w:val="24"/>
        </w:rPr>
        <w:t>7.13.1.5</w:t>
      </w:r>
      <w:r w:rsidRPr="00F8264D">
        <w:rPr>
          <w:rFonts w:ascii="Arial" w:hAnsi="Arial"/>
          <w:b/>
          <w:sz w:val="24"/>
        </w:rPr>
        <w:tab/>
      </w:r>
      <w:bookmarkStart w:id="1" w:name="_GoBack"/>
      <w:bookmarkEnd w:id="1"/>
    </w:p>
    <w:p w14:paraId="484C1628" w14:textId="77777777" w:rsidR="00A83BD3" w:rsidRPr="00E15948" w:rsidRDefault="00A83BD3" w:rsidP="00A83BD3">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FAE415" w14:textId="77777777" w:rsidR="00A83BD3" w:rsidRDefault="0020601C" w:rsidP="00A83BD3">
      <w:r>
        <w:pict w14:anchorId="278A0459">
          <v:rect id="_x0000_i1025" style="width:0;height:1.5pt" o:hralign="center" o:hrstd="t" o:hr="t" fillcolor="#a0a0a0" stroked="f"/>
        </w:pict>
      </w:r>
    </w:p>
    <w:p w14:paraId="190CD485" w14:textId="77777777" w:rsidR="00A83BD3" w:rsidRDefault="00A83BD3" w:rsidP="00A83BD3">
      <w:pPr>
        <w:pStyle w:val="Heading1"/>
      </w:pPr>
      <w:r w:rsidRPr="00E15948">
        <w:t>Introduction</w:t>
      </w:r>
    </w:p>
    <w:p w14:paraId="12DF1A74" w14:textId="7915B4BB" w:rsidR="00403097" w:rsidRPr="00403097" w:rsidRDefault="00403097" w:rsidP="00403097">
      <w:pPr>
        <w:rPr>
          <w:rFonts w:cstheme="minorHAnsi"/>
        </w:rPr>
      </w:pPr>
      <w:r w:rsidRPr="00403097">
        <w:rPr>
          <w:rFonts w:cstheme="minorHAnsi"/>
        </w:rPr>
        <w:t>During the last RAN plenary, following topics were shown as open items for this topic [1</w:t>
      </w:r>
      <w:r w:rsidR="00B76E79">
        <w:rPr>
          <w:rFonts w:cstheme="minorHAnsi"/>
        </w:rPr>
        <w:t>]</w:t>
      </w:r>
      <w:r w:rsidRPr="00403097">
        <w:rPr>
          <w:rFonts w:cstheme="minorHAnsi"/>
        </w:rPr>
        <w:t xml:space="preserve">. These topics need to be discussed to wrap up the core requirements of this topic. </w:t>
      </w:r>
    </w:p>
    <w:tbl>
      <w:tblPr>
        <w:tblStyle w:val="TableGrid"/>
        <w:tblW w:w="0" w:type="auto"/>
        <w:tblLook w:val="04A0" w:firstRow="1" w:lastRow="0" w:firstColumn="1" w:lastColumn="0" w:noHBand="0" w:noVBand="1"/>
      </w:tblPr>
      <w:tblGrid>
        <w:gridCol w:w="9350"/>
      </w:tblGrid>
      <w:tr w:rsidR="00403097" w:rsidRPr="00403097" w14:paraId="5F19F9E1" w14:textId="77777777" w:rsidTr="00DF1D29">
        <w:tc>
          <w:tcPr>
            <w:tcW w:w="9350" w:type="dxa"/>
          </w:tcPr>
          <w:p w14:paraId="1406817A" w14:textId="77777777" w:rsidR="00403097" w:rsidRPr="00403097" w:rsidRDefault="00403097" w:rsidP="00DF1D29">
            <w:pPr>
              <w:pStyle w:val="Index1"/>
              <w:rPr>
                <w:rFonts w:asciiTheme="minorHAnsi" w:hAnsiTheme="minorHAnsi" w:cstheme="minorHAnsi"/>
                <w:sz w:val="22"/>
                <w:szCs w:val="22"/>
                <w:lang w:eastAsia="zh-CN"/>
              </w:rPr>
            </w:pPr>
            <w:r w:rsidRPr="00403097">
              <w:rPr>
                <w:rFonts w:asciiTheme="minorHAnsi" w:hAnsiTheme="minorHAnsi" w:cstheme="minorHAnsi"/>
                <w:bCs/>
                <w:sz w:val="22"/>
                <w:szCs w:val="22"/>
                <w:lang w:val="en-US"/>
              </w:rPr>
              <w:t>FR2 inter-band CA RRM</w:t>
            </w:r>
          </w:p>
          <w:p w14:paraId="58A1D4AC" w14:textId="77777777" w:rsidR="00403097" w:rsidRPr="00403097" w:rsidRDefault="00403097" w:rsidP="00403097">
            <w:pPr>
              <w:pStyle w:val="Index1"/>
              <w:numPr>
                <w:ilvl w:val="0"/>
                <w:numId w:val="3"/>
              </w:numPr>
              <w:rPr>
                <w:rFonts w:asciiTheme="minorHAnsi" w:hAnsiTheme="minorHAnsi" w:cstheme="minorHAnsi"/>
                <w:bCs/>
                <w:sz w:val="22"/>
                <w:szCs w:val="22"/>
              </w:rPr>
            </w:pPr>
            <w:r w:rsidRPr="00403097">
              <w:rPr>
                <w:rFonts w:asciiTheme="minorHAnsi" w:hAnsiTheme="minorHAnsi" w:cstheme="minorHAnsi"/>
                <w:bCs/>
                <w:sz w:val="22"/>
                <w:szCs w:val="22"/>
              </w:rPr>
              <w:t>The interruption requirements for CBM UE.</w:t>
            </w:r>
          </w:p>
          <w:p w14:paraId="5368C2E5" w14:textId="77777777" w:rsidR="00403097" w:rsidRPr="00403097" w:rsidRDefault="00403097" w:rsidP="00403097">
            <w:pPr>
              <w:pStyle w:val="Index1"/>
              <w:numPr>
                <w:ilvl w:val="0"/>
                <w:numId w:val="3"/>
              </w:numPr>
              <w:rPr>
                <w:rFonts w:asciiTheme="minorHAnsi" w:hAnsiTheme="minorHAnsi" w:cstheme="minorHAnsi"/>
                <w:bCs/>
                <w:sz w:val="22"/>
                <w:szCs w:val="22"/>
              </w:rPr>
            </w:pPr>
            <w:r w:rsidRPr="00403097">
              <w:rPr>
                <w:rFonts w:asciiTheme="minorHAnsi" w:hAnsiTheme="minorHAnsi" w:cstheme="minorHAnsi"/>
                <w:bCs/>
                <w:sz w:val="22"/>
                <w:szCs w:val="22"/>
              </w:rPr>
              <w:t>The scheduling restrictions and measurement restrictions due to incorrect network configuration</w:t>
            </w:r>
          </w:p>
          <w:p w14:paraId="7509A10E" w14:textId="77777777" w:rsidR="00403097" w:rsidRPr="00403097" w:rsidRDefault="00403097" w:rsidP="00403097">
            <w:pPr>
              <w:pStyle w:val="Index1"/>
              <w:numPr>
                <w:ilvl w:val="0"/>
                <w:numId w:val="3"/>
              </w:numPr>
              <w:rPr>
                <w:rFonts w:asciiTheme="minorHAnsi" w:hAnsiTheme="minorHAnsi" w:cstheme="minorHAnsi"/>
                <w:bCs/>
                <w:sz w:val="22"/>
                <w:szCs w:val="22"/>
              </w:rPr>
            </w:pPr>
            <w:r w:rsidRPr="00403097">
              <w:rPr>
                <w:rFonts w:asciiTheme="minorHAnsi" w:hAnsiTheme="minorHAnsi" w:cstheme="minorHAnsi"/>
                <w:bCs/>
                <w:sz w:val="22"/>
                <w:szCs w:val="22"/>
              </w:rPr>
              <w:t xml:space="preserve">The unknown </w:t>
            </w:r>
            <w:proofErr w:type="spellStart"/>
            <w:r w:rsidRPr="00403097">
              <w:rPr>
                <w:rFonts w:asciiTheme="minorHAnsi" w:hAnsiTheme="minorHAnsi" w:cstheme="minorHAnsi"/>
                <w:bCs/>
                <w:sz w:val="22"/>
                <w:szCs w:val="22"/>
              </w:rPr>
              <w:t>SCell</w:t>
            </w:r>
            <w:proofErr w:type="spellEnd"/>
            <w:r w:rsidRPr="00403097">
              <w:rPr>
                <w:rFonts w:asciiTheme="minorHAnsi" w:hAnsiTheme="minorHAnsi" w:cstheme="minorHAnsi"/>
                <w:bCs/>
                <w:sz w:val="22"/>
                <w:szCs w:val="22"/>
              </w:rPr>
              <w:t xml:space="preserve"> activation requirement for CBM UE in case2.</w:t>
            </w:r>
          </w:p>
          <w:p w14:paraId="0D749C70" w14:textId="77777777" w:rsidR="00403097" w:rsidRPr="00403097" w:rsidRDefault="00403097" w:rsidP="00403097">
            <w:pPr>
              <w:pStyle w:val="Index1"/>
              <w:numPr>
                <w:ilvl w:val="1"/>
                <w:numId w:val="3"/>
              </w:numPr>
              <w:rPr>
                <w:rFonts w:asciiTheme="minorHAnsi" w:hAnsiTheme="minorHAnsi" w:cstheme="minorHAnsi"/>
                <w:bCs/>
                <w:sz w:val="22"/>
                <w:szCs w:val="22"/>
              </w:rPr>
            </w:pPr>
            <w:r w:rsidRPr="00403097">
              <w:rPr>
                <w:rFonts w:asciiTheme="minorHAnsi" w:hAnsiTheme="minorHAnsi" w:cstheme="minorHAnsi"/>
                <w:bCs/>
                <w:sz w:val="22"/>
                <w:szCs w:val="22"/>
              </w:rPr>
              <w:t xml:space="preserve">Case 2: </w:t>
            </w:r>
            <w:proofErr w:type="spellStart"/>
            <w:r w:rsidRPr="00403097">
              <w:rPr>
                <w:rFonts w:asciiTheme="minorHAnsi" w:hAnsiTheme="minorHAnsi" w:cstheme="minorHAnsi"/>
                <w:bCs/>
                <w:sz w:val="22"/>
                <w:szCs w:val="22"/>
              </w:rPr>
              <w:t>SCell</w:t>
            </w:r>
            <w:proofErr w:type="spellEnd"/>
            <w:r w:rsidRPr="00403097">
              <w:rPr>
                <w:rFonts w:asciiTheme="minorHAnsi" w:hAnsiTheme="minorHAnsi" w:cstheme="minorHAnsi"/>
                <w:bCs/>
                <w:sz w:val="22"/>
                <w:szCs w:val="22"/>
              </w:rPr>
              <w:t xml:space="preserve"> being activated belongs to FR2 and if there is no active serving cell on that FR2 band provided that </w:t>
            </w:r>
            <w:proofErr w:type="spellStart"/>
            <w:r w:rsidRPr="00403097">
              <w:rPr>
                <w:rFonts w:asciiTheme="minorHAnsi" w:hAnsiTheme="minorHAnsi" w:cstheme="minorHAnsi"/>
                <w:bCs/>
                <w:sz w:val="22"/>
                <w:szCs w:val="22"/>
              </w:rPr>
              <w:t>PCell</w:t>
            </w:r>
            <w:proofErr w:type="spellEnd"/>
            <w:r w:rsidRPr="00403097">
              <w:rPr>
                <w:rFonts w:asciiTheme="minorHAnsi" w:hAnsiTheme="minorHAnsi" w:cstheme="minorHAnsi"/>
                <w:bCs/>
                <w:sz w:val="22"/>
                <w:szCs w:val="22"/>
              </w:rPr>
              <w:t xml:space="preserve"> or </w:t>
            </w:r>
            <w:proofErr w:type="spellStart"/>
            <w:r w:rsidRPr="00403097">
              <w:rPr>
                <w:rFonts w:asciiTheme="minorHAnsi" w:hAnsiTheme="minorHAnsi" w:cstheme="minorHAnsi"/>
                <w:bCs/>
                <w:sz w:val="22"/>
                <w:szCs w:val="22"/>
              </w:rPr>
              <w:t>PSCell</w:t>
            </w:r>
            <w:proofErr w:type="spellEnd"/>
            <w:r w:rsidRPr="00403097">
              <w:rPr>
                <w:rFonts w:asciiTheme="minorHAnsi" w:hAnsiTheme="minorHAnsi" w:cstheme="minorHAnsi"/>
                <w:bCs/>
                <w:sz w:val="22"/>
                <w:szCs w:val="22"/>
              </w:rPr>
              <w:t xml:space="preserve"> is FR2.</w:t>
            </w:r>
          </w:p>
          <w:p w14:paraId="4DA21C06" w14:textId="77777777" w:rsidR="00403097" w:rsidRPr="00403097" w:rsidRDefault="00403097" w:rsidP="00403097">
            <w:pPr>
              <w:pStyle w:val="Index1"/>
              <w:numPr>
                <w:ilvl w:val="0"/>
                <w:numId w:val="3"/>
              </w:numPr>
              <w:rPr>
                <w:rFonts w:asciiTheme="minorHAnsi" w:hAnsiTheme="minorHAnsi" w:cstheme="minorHAnsi"/>
                <w:bCs/>
                <w:sz w:val="22"/>
                <w:szCs w:val="22"/>
              </w:rPr>
            </w:pPr>
            <w:r w:rsidRPr="00403097">
              <w:rPr>
                <w:rFonts w:asciiTheme="minorHAnsi" w:hAnsiTheme="minorHAnsi" w:cstheme="minorHAnsi"/>
                <w:bCs/>
                <w:sz w:val="22"/>
                <w:szCs w:val="22"/>
              </w:rPr>
              <w:t>Note: In case the requirements for CBM are not finalized in RAN4 #96e, no Rel-16 requirements will be introduced.</w:t>
            </w:r>
          </w:p>
        </w:tc>
      </w:tr>
    </w:tbl>
    <w:p w14:paraId="666E3BEC" w14:textId="23FD6F39" w:rsidR="00AC584F" w:rsidRDefault="00AC584F"/>
    <w:p w14:paraId="4CA0A26A" w14:textId="14847B85" w:rsidR="00A30CFE" w:rsidRDefault="00A30CFE">
      <w:r>
        <w:t>We discuss some of these requirements in this contribution.</w:t>
      </w:r>
    </w:p>
    <w:p w14:paraId="46873C2E" w14:textId="637B619D" w:rsidR="00A30CFE" w:rsidRPr="00A30CFE" w:rsidRDefault="00A30CFE" w:rsidP="004C368E">
      <w:pPr>
        <w:pStyle w:val="Heading1"/>
      </w:pPr>
      <w:r>
        <w:t>Discussion</w:t>
      </w:r>
    </w:p>
    <w:p w14:paraId="148B3857" w14:textId="0379DDB0" w:rsidR="001A55C1" w:rsidRDefault="001A55C1">
      <w:pPr>
        <w:pStyle w:val="Heading2"/>
      </w:pPr>
      <w:r>
        <w:t>General Requirements for CBM UEs</w:t>
      </w:r>
    </w:p>
    <w:p w14:paraId="623F3C12" w14:textId="77777777" w:rsidR="004C368E" w:rsidRDefault="004C368E" w:rsidP="001A55C1"/>
    <w:p w14:paraId="79E7960C" w14:textId="51FFED4B" w:rsidR="008C6005" w:rsidRPr="00394982" w:rsidRDefault="008C6005" w:rsidP="001A55C1">
      <w:r w:rsidRPr="005D393D">
        <w:t>RAN4 RRM session is discussing MRTD and MTTD requirements in FR2 inter band CA for CBM UEs</w:t>
      </w:r>
      <w:r w:rsidR="005D393D" w:rsidRPr="00206B58">
        <w:t xml:space="preserve"> in a separate thre</w:t>
      </w:r>
      <w:r w:rsidR="005D393D" w:rsidRPr="00394982">
        <w:t>ad.</w:t>
      </w:r>
    </w:p>
    <w:p w14:paraId="7516E69F" w14:textId="05C4364E" w:rsidR="008F4C88" w:rsidRPr="00394982" w:rsidRDefault="008F4C88" w:rsidP="008F4C88">
      <w:r w:rsidRPr="00394982">
        <w:t>Apart from MRTD/MTTD requirements, for a UE to use a common beam across two</w:t>
      </w:r>
      <w:r w:rsidR="005D393D" w:rsidRPr="00394982">
        <w:t xml:space="preserve"> FR2</w:t>
      </w:r>
      <w:r w:rsidRPr="00394982">
        <w:t xml:space="preserve"> bands, there are a few additional conditions that the cells </w:t>
      </w:r>
      <w:r w:rsidR="004C368E">
        <w:t>of</w:t>
      </w:r>
      <w:r w:rsidRPr="00394982">
        <w:t xml:space="preserve"> the</w:t>
      </w:r>
      <w:r w:rsidR="005D393D" w:rsidRPr="00394982">
        <w:t>se</w:t>
      </w:r>
      <w:r w:rsidRPr="00394982">
        <w:t xml:space="preserve"> two bands should satisfy.</w:t>
      </w:r>
    </w:p>
    <w:p w14:paraId="0A9A5C46" w14:textId="77777777" w:rsidR="008F4C88" w:rsidRPr="00394982" w:rsidRDefault="008F4C88" w:rsidP="008F4C88">
      <w:pPr>
        <w:pStyle w:val="ListParagraph"/>
        <w:numPr>
          <w:ilvl w:val="0"/>
          <w:numId w:val="16"/>
        </w:numPr>
      </w:pPr>
      <w:r w:rsidRPr="00394982">
        <w:t xml:space="preserve">the </w:t>
      </w:r>
      <w:proofErr w:type="spellStart"/>
      <w:r w:rsidRPr="00394982">
        <w:t>gNBs</w:t>
      </w:r>
      <w:proofErr w:type="spellEnd"/>
      <w:r w:rsidRPr="00394982">
        <w:t xml:space="preserve"> of the two cells need to be co-located.</w:t>
      </w:r>
    </w:p>
    <w:p w14:paraId="5ED29C4E" w14:textId="77777777" w:rsidR="008F4C88" w:rsidRPr="00394982" w:rsidRDefault="008F4C88" w:rsidP="008F4C88">
      <w:pPr>
        <w:pStyle w:val="ListParagraph"/>
        <w:numPr>
          <w:ilvl w:val="1"/>
          <w:numId w:val="16"/>
        </w:numPr>
      </w:pPr>
      <w:r w:rsidRPr="00394982">
        <w:t>During the last meeting, companies were discussing to down-select between 260 ns and 3 us as the MRTD for CBM UEs. Both these MRTD values assume co-located cells.</w:t>
      </w:r>
    </w:p>
    <w:p w14:paraId="50C342FD" w14:textId="77777777" w:rsidR="008F4C88" w:rsidRPr="00394982" w:rsidRDefault="008F4C88" w:rsidP="008F4C88">
      <w:pPr>
        <w:pStyle w:val="ListParagraph"/>
        <w:numPr>
          <w:ilvl w:val="0"/>
          <w:numId w:val="16"/>
        </w:numPr>
      </w:pPr>
      <w:r w:rsidRPr="00394982">
        <w:t xml:space="preserve">The </w:t>
      </w:r>
      <w:proofErr w:type="spellStart"/>
      <w:r w:rsidRPr="00394982">
        <w:t>gNBs</w:t>
      </w:r>
      <w:proofErr w:type="spellEnd"/>
      <w:r w:rsidRPr="00394982">
        <w:t xml:space="preserve"> of the two cells should use the same TCI state and UL spatial relationship at the same time. </w:t>
      </w:r>
    </w:p>
    <w:p w14:paraId="6DEDB7E7" w14:textId="77777777" w:rsidR="008F4C88" w:rsidRPr="00394982" w:rsidRDefault="008F4C88" w:rsidP="008F4C88">
      <w:pPr>
        <w:pStyle w:val="ListParagraph"/>
        <w:numPr>
          <w:ilvl w:val="1"/>
          <w:numId w:val="16"/>
        </w:numPr>
      </w:pPr>
      <w:r w:rsidRPr="00394982">
        <w:lastRenderedPageBreak/>
        <w:t xml:space="preserve">If the </w:t>
      </w:r>
      <w:proofErr w:type="spellStart"/>
      <w:r w:rsidRPr="00394982">
        <w:t>gNBs</w:t>
      </w:r>
      <w:proofErr w:type="spellEnd"/>
      <w:r w:rsidRPr="00394982">
        <w:t xml:space="preserve"> do not use the same TCI state and UL spatial relationship, UE will not be able to use the same beam to receive and transmit from the two cells simultaneously.</w:t>
      </w:r>
    </w:p>
    <w:p w14:paraId="1C0F8089" w14:textId="77777777" w:rsidR="008F4C88" w:rsidRPr="005D393D" w:rsidRDefault="008F4C88" w:rsidP="008F4C88">
      <w:pPr>
        <w:contextualSpacing/>
        <w:rPr>
          <w:b/>
          <w:bCs/>
        </w:rPr>
      </w:pPr>
    </w:p>
    <w:p w14:paraId="19C2D9AB" w14:textId="2708BE8A" w:rsidR="008F4C88" w:rsidRPr="005D393D" w:rsidRDefault="008F4C88" w:rsidP="008F4C88">
      <w:pPr>
        <w:contextualSpacing/>
      </w:pPr>
      <w:r w:rsidRPr="005D393D">
        <w:rPr>
          <w:b/>
          <w:bCs/>
        </w:rPr>
        <w:t xml:space="preserve">Observation 1: </w:t>
      </w:r>
      <w:r w:rsidRPr="00394982">
        <w:t xml:space="preserve">During the last meeting, companies </w:t>
      </w:r>
      <w:r w:rsidR="005D393D">
        <w:t>discussed</w:t>
      </w:r>
      <w:r w:rsidRPr="00394982">
        <w:t xml:space="preserve"> to down-select between 260 ns and 3 us as the MRTD for CBM UEs. Both these MRTD values assume co-located cells</w:t>
      </w:r>
      <w:r w:rsidRPr="005D393D">
        <w:t xml:space="preserve"> for CBM UEs</w:t>
      </w:r>
      <w:r w:rsidRPr="00394982">
        <w:t>.</w:t>
      </w:r>
    </w:p>
    <w:p w14:paraId="63253D0D" w14:textId="77777777" w:rsidR="008F4C88" w:rsidRPr="00394982" w:rsidRDefault="008F4C88" w:rsidP="008F4C88">
      <w:pPr>
        <w:contextualSpacing/>
      </w:pPr>
    </w:p>
    <w:p w14:paraId="26A403F3" w14:textId="002B5BB0" w:rsidR="008F4C88" w:rsidRPr="00394982" w:rsidRDefault="008F4C88" w:rsidP="008F4C88">
      <w:pPr>
        <w:contextualSpacing/>
      </w:pPr>
      <w:r w:rsidRPr="00394982">
        <w:rPr>
          <w:b/>
          <w:bCs/>
        </w:rPr>
        <w:t>Observation 2:</w:t>
      </w:r>
      <w:r w:rsidRPr="005D393D">
        <w:t xml:space="preserve"> </w:t>
      </w:r>
      <w:r w:rsidRPr="00394982">
        <w:t xml:space="preserve">If the </w:t>
      </w:r>
      <w:proofErr w:type="spellStart"/>
      <w:r w:rsidRPr="00394982">
        <w:t>gNBs</w:t>
      </w:r>
      <w:proofErr w:type="spellEnd"/>
      <w:r w:rsidRPr="00394982">
        <w:t xml:space="preserve"> </w:t>
      </w:r>
      <w:r w:rsidRPr="005D393D">
        <w:t xml:space="preserve">across different bands in FR2 inter band CA </w:t>
      </w:r>
      <w:r w:rsidRPr="00394982">
        <w:t>do not use the same TCI state and UL spatial relationship</w:t>
      </w:r>
      <w:r w:rsidRPr="005D393D">
        <w:t xml:space="preserve"> for CBM UEs</w:t>
      </w:r>
      <w:r w:rsidRPr="00394982">
        <w:t xml:space="preserve">, UE will not be able to use the same beam to </w:t>
      </w:r>
      <w:r w:rsidRPr="005D393D">
        <w:t xml:space="preserve">simultaneously </w:t>
      </w:r>
      <w:r w:rsidRPr="00394982">
        <w:t xml:space="preserve">receive and transmit from </w:t>
      </w:r>
      <w:r w:rsidRPr="005D393D">
        <w:t>th</w:t>
      </w:r>
      <w:r w:rsidR="00765FEC">
        <w:t>e</w:t>
      </w:r>
      <w:r w:rsidR="006C0BFB">
        <w:t>m.</w:t>
      </w:r>
    </w:p>
    <w:p w14:paraId="7D384E26" w14:textId="77777777" w:rsidR="008F4C88" w:rsidRPr="005D393D" w:rsidRDefault="008F4C88" w:rsidP="008F4C88">
      <w:pPr>
        <w:rPr>
          <w:b/>
          <w:bCs/>
        </w:rPr>
      </w:pPr>
    </w:p>
    <w:p w14:paraId="040F62F0" w14:textId="0E420F55" w:rsidR="001A55C1" w:rsidRPr="001A55C1" w:rsidRDefault="008F4C88" w:rsidP="008F4C88">
      <w:r w:rsidRPr="00394982">
        <w:rPr>
          <w:b/>
          <w:bCs/>
        </w:rPr>
        <w:t>Proposal 1:</w:t>
      </w:r>
      <w:r w:rsidRPr="005D393D">
        <w:t xml:space="preserve"> The RRM requirements for CBM UEs </w:t>
      </w:r>
      <w:r w:rsidR="00080B76">
        <w:t>are</w:t>
      </w:r>
      <w:r w:rsidRPr="005D393D">
        <w:t xml:space="preserve"> defined assuming same co-location, TCI state</w:t>
      </w:r>
      <w:r w:rsidR="006C0BFB">
        <w:t xml:space="preserve"> and</w:t>
      </w:r>
      <w:r w:rsidRPr="005D393D">
        <w:t xml:space="preserve"> UL spatial relationship</w:t>
      </w:r>
      <w:r w:rsidRPr="006C0BFB">
        <w:t xml:space="preserve"> requirements as intra-band requirements.</w:t>
      </w:r>
    </w:p>
    <w:p w14:paraId="4D1C993C" w14:textId="43A8D1C7" w:rsidR="00A30CFE" w:rsidRDefault="00A30CFE" w:rsidP="00A30CFE">
      <w:pPr>
        <w:pStyle w:val="Heading2"/>
      </w:pPr>
      <w:r>
        <w:t>Interruption Requirements For CBM UEs</w:t>
      </w:r>
    </w:p>
    <w:p w14:paraId="3E8497C9" w14:textId="78E35B49" w:rsidR="00953C26" w:rsidRDefault="00953C26" w:rsidP="00953C26"/>
    <w:p w14:paraId="6496EF2B" w14:textId="71F80C15" w:rsidR="00E66832" w:rsidRDefault="000E7224" w:rsidP="000E7224">
      <w:r>
        <w:t>We have had the following agreement during the last meeting [2]</w:t>
      </w:r>
    </w:p>
    <w:tbl>
      <w:tblPr>
        <w:tblStyle w:val="TableGrid"/>
        <w:tblW w:w="0" w:type="auto"/>
        <w:tblLook w:val="04A0" w:firstRow="1" w:lastRow="0" w:firstColumn="1" w:lastColumn="0" w:noHBand="0" w:noVBand="1"/>
      </w:tblPr>
      <w:tblGrid>
        <w:gridCol w:w="9350"/>
      </w:tblGrid>
      <w:tr w:rsidR="000E7224" w:rsidRPr="00CC1587" w14:paraId="0310E696" w14:textId="77777777" w:rsidTr="00DF1D29">
        <w:tc>
          <w:tcPr>
            <w:tcW w:w="9350" w:type="dxa"/>
          </w:tcPr>
          <w:p w14:paraId="53F4698E" w14:textId="77777777" w:rsidR="00E66832" w:rsidRPr="00E66832" w:rsidRDefault="00E66832" w:rsidP="00E66832">
            <w:pPr>
              <w:spacing w:after="160" w:line="259" w:lineRule="auto"/>
            </w:pPr>
            <w:r w:rsidRPr="00E66832">
              <w:t>For a FR2 inter-band CA combination with using independent beam management, the existing interruption requirements for inter-band CA can be applied.</w:t>
            </w:r>
          </w:p>
          <w:p w14:paraId="62824407" w14:textId="77777777" w:rsidR="00E66832" w:rsidRPr="00E66832" w:rsidRDefault="00E66832" w:rsidP="00E66832">
            <w:pPr>
              <w:spacing w:after="160" w:line="259" w:lineRule="auto"/>
            </w:pPr>
            <w:r w:rsidRPr="00E66832">
              <w:rPr>
                <w:lang w:val="en-GB"/>
              </w:rPr>
              <w:t xml:space="preserve">The </w:t>
            </w:r>
            <w:r w:rsidRPr="00E66832">
              <w:t xml:space="preserve">following options are considered on how to define the </w:t>
            </w:r>
            <w:r w:rsidRPr="00E66832">
              <w:rPr>
                <w:lang w:val="en-GB"/>
              </w:rPr>
              <w:t>interruption requirements for FR2 inter-band CA for CBM UE.</w:t>
            </w:r>
          </w:p>
          <w:p w14:paraId="3A789969" w14:textId="77777777" w:rsidR="00E66832" w:rsidRPr="00E66832" w:rsidRDefault="00E66832" w:rsidP="00E66832">
            <w:pPr>
              <w:numPr>
                <w:ilvl w:val="2"/>
                <w:numId w:val="6"/>
              </w:numPr>
              <w:spacing w:after="160" w:line="259" w:lineRule="auto"/>
            </w:pPr>
            <w:r w:rsidRPr="00E66832">
              <w:t>Option 1: the existing interruption requirements of intra-band CA can be applied.</w:t>
            </w:r>
          </w:p>
          <w:p w14:paraId="3FA214F4" w14:textId="77777777" w:rsidR="00E66832" w:rsidRPr="00E66832" w:rsidRDefault="00E66832" w:rsidP="00E66832">
            <w:pPr>
              <w:numPr>
                <w:ilvl w:val="2"/>
                <w:numId w:val="6"/>
              </w:numPr>
              <w:spacing w:after="160" w:line="259" w:lineRule="auto"/>
            </w:pPr>
            <w:r w:rsidRPr="00E66832">
              <w:t xml:space="preserve">Option 2: </w:t>
            </w:r>
            <w:r w:rsidRPr="00E66832">
              <w:rPr>
                <w:lang w:val="en-GB"/>
              </w:rPr>
              <w:t>the interruption requirements can be defined as the current interruption with adding a SMTC duration which is the longest SMTC duration among all the serving cells in this FR2 band pair.</w:t>
            </w:r>
          </w:p>
          <w:p w14:paraId="480ABD3E" w14:textId="77777777" w:rsidR="00E66832" w:rsidRPr="00E66832" w:rsidRDefault="00E66832" w:rsidP="00E66832">
            <w:pPr>
              <w:numPr>
                <w:ilvl w:val="2"/>
                <w:numId w:val="6"/>
              </w:numPr>
              <w:spacing w:after="160" w:line="259" w:lineRule="auto"/>
            </w:pPr>
            <w:r w:rsidRPr="00E66832">
              <w:t>Option 3: RAN4 RRM need feedback on the RF architectures of common beam UEs from RF session, e.g. in different band combinations.</w:t>
            </w:r>
          </w:p>
          <w:p w14:paraId="146F0B4B" w14:textId="6BE5F9CE" w:rsidR="000E7224" w:rsidRPr="00E66832" w:rsidRDefault="00E66832" w:rsidP="00E66832">
            <w:pPr>
              <w:spacing w:after="160" w:line="259" w:lineRule="auto"/>
            </w:pPr>
            <w:r w:rsidRPr="00E66832">
              <w:t xml:space="preserve">Note: a CBM UE is a </w:t>
            </w:r>
            <w:r w:rsidRPr="00E66832">
              <w:rPr>
                <w:lang w:val="en-GB"/>
              </w:rPr>
              <w:t>UE capable of common beam management for FR2 inter-band CA. And an IBM UE is a UE capable of independent beam management for FR2 inter-band CA.</w:t>
            </w:r>
          </w:p>
        </w:tc>
      </w:tr>
    </w:tbl>
    <w:p w14:paraId="4531FCCD" w14:textId="4B0F552F" w:rsidR="000E7224" w:rsidRDefault="000E7224" w:rsidP="00953C26"/>
    <w:p w14:paraId="0FF2C05B" w14:textId="77777777" w:rsidR="00473433" w:rsidRDefault="00473433" w:rsidP="00473433">
      <w:r>
        <w:t>If UE uses same RF chain to operate in FR2 inter-band CA with common beam management (CBM), the existing interruption requirements of intra-band CA will be needed for the UE.</w:t>
      </w:r>
    </w:p>
    <w:p w14:paraId="6ECA2A50" w14:textId="77777777" w:rsidR="00473433" w:rsidRDefault="00473433" w:rsidP="00473433">
      <w:r>
        <w:t>Whether UE uses same or different RF chains to operate in FR2 inter-band CA with common beams will be up to UE implementation. The requirements should be defined so that UE can satisfy the requirements with both implementations. Since, interruption requirements of intra-band CA are more conservative than those of inter-band CA, we propose to apply these to define the interruption requirements of inter-band CA with common beams.</w:t>
      </w:r>
    </w:p>
    <w:p w14:paraId="5CC6354C" w14:textId="1F52AD9F" w:rsidR="00473433" w:rsidRDefault="00473433" w:rsidP="00473433">
      <w:r w:rsidRPr="00863432">
        <w:rPr>
          <w:b/>
          <w:bCs/>
        </w:rPr>
        <w:lastRenderedPageBreak/>
        <w:t xml:space="preserve">Observation </w:t>
      </w:r>
      <w:r w:rsidR="008F4C88">
        <w:rPr>
          <w:b/>
          <w:bCs/>
        </w:rPr>
        <w:t>3</w:t>
      </w:r>
      <w:r w:rsidRPr="00863432">
        <w:rPr>
          <w:b/>
          <w:bCs/>
        </w:rPr>
        <w:t>:</w:t>
      </w:r>
      <w:r>
        <w:t xml:space="preserve"> If UE uses same RF chain to operate in FR2 inter-band CA with common beam management (CBM), the existing interruption requirements of intra-band CA will be needed for the UE.</w:t>
      </w:r>
    </w:p>
    <w:p w14:paraId="3AF796BA" w14:textId="41DB8122" w:rsidR="00473433" w:rsidRDefault="00473433" w:rsidP="004A7FA1">
      <w:r w:rsidRPr="00863432">
        <w:rPr>
          <w:b/>
          <w:bCs/>
        </w:rPr>
        <w:t xml:space="preserve">Observation </w:t>
      </w:r>
      <w:r w:rsidR="008F4C88">
        <w:rPr>
          <w:b/>
          <w:bCs/>
        </w:rPr>
        <w:t>4</w:t>
      </w:r>
      <w:r w:rsidRPr="00863432">
        <w:rPr>
          <w:b/>
          <w:bCs/>
        </w:rPr>
        <w:t>:</w:t>
      </w:r>
      <w:r>
        <w:t xml:space="preserve"> Whether UE uses same or different RF chains to operate in FR2 inter-band CA with common beams will be up to UE implementation. The requirements should be defined so that UE can satisfy the requirements with both implementations.</w:t>
      </w:r>
    </w:p>
    <w:p w14:paraId="2643BE92" w14:textId="55E128BE" w:rsidR="00473433" w:rsidRPr="00953C26" w:rsidRDefault="00473433" w:rsidP="00953C26">
      <w:r w:rsidRPr="00863432">
        <w:rPr>
          <w:b/>
          <w:bCs/>
        </w:rPr>
        <w:t xml:space="preserve">Proposal </w:t>
      </w:r>
      <w:r w:rsidR="008F4C88">
        <w:rPr>
          <w:b/>
          <w:bCs/>
        </w:rPr>
        <w:t>2</w:t>
      </w:r>
      <w:r w:rsidRPr="00863432">
        <w:rPr>
          <w:b/>
          <w:bCs/>
        </w:rPr>
        <w:t>:</w:t>
      </w:r>
      <w:r>
        <w:t xml:space="preserve"> </w:t>
      </w:r>
      <w:r w:rsidRPr="000B703D">
        <w:rPr>
          <w:color w:val="000000" w:themeColor="text1"/>
          <w:szCs w:val="24"/>
          <w:lang w:val="en-GB" w:eastAsia="zh-CN"/>
        </w:rPr>
        <w:t>For a FR2 inter-band CA combination with using common beam management</w:t>
      </w:r>
      <w:r>
        <w:rPr>
          <w:color w:val="000000" w:themeColor="text1"/>
          <w:szCs w:val="24"/>
          <w:lang w:val="en-GB" w:eastAsia="zh-CN"/>
        </w:rPr>
        <w:t xml:space="preserve">, </w:t>
      </w:r>
      <w:r w:rsidRPr="000B703D">
        <w:rPr>
          <w:color w:val="000000" w:themeColor="text1"/>
          <w:szCs w:val="24"/>
          <w:lang w:eastAsia="zh-CN"/>
        </w:rPr>
        <w:t>the existing</w:t>
      </w:r>
      <w:r w:rsidRPr="000B703D">
        <w:rPr>
          <w:color w:val="000000" w:themeColor="text1"/>
          <w:szCs w:val="24"/>
          <w:lang w:val="en-GB" w:eastAsia="zh-CN"/>
        </w:rPr>
        <w:t xml:space="preserve"> interruption requirements of intra-band CA can be applied.</w:t>
      </w:r>
    </w:p>
    <w:p w14:paraId="0926D2A1" w14:textId="3F20D3FF" w:rsidR="00A30CFE" w:rsidRDefault="00A30CFE">
      <w:pPr>
        <w:pStyle w:val="Heading2"/>
      </w:pPr>
      <w:r>
        <w:t xml:space="preserve">Unknown </w:t>
      </w:r>
      <w:proofErr w:type="spellStart"/>
      <w:r>
        <w:t>SCell</w:t>
      </w:r>
      <w:proofErr w:type="spellEnd"/>
      <w:r>
        <w:t xml:space="preserve"> Activation Requirement for CBM UEs in Case 2</w:t>
      </w:r>
    </w:p>
    <w:p w14:paraId="14DA9F97" w14:textId="77777777" w:rsidR="005C1D88" w:rsidRDefault="005C1D88" w:rsidP="005C1D88">
      <w:r>
        <w:t>We have had the following agreement during the last meeting [2]</w:t>
      </w:r>
    </w:p>
    <w:tbl>
      <w:tblPr>
        <w:tblStyle w:val="TableGrid"/>
        <w:tblW w:w="0" w:type="auto"/>
        <w:tblLook w:val="04A0" w:firstRow="1" w:lastRow="0" w:firstColumn="1" w:lastColumn="0" w:noHBand="0" w:noVBand="1"/>
      </w:tblPr>
      <w:tblGrid>
        <w:gridCol w:w="9350"/>
      </w:tblGrid>
      <w:tr w:rsidR="005C1D88" w:rsidRPr="00CC1587" w14:paraId="5EA96AAA" w14:textId="77777777" w:rsidTr="00DF1D29">
        <w:tc>
          <w:tcPr>
            <w:tcW w:w="9350" w:type="dxa"/>
          </w:tcPr>
          <w:p w14:paraId="3876C515" w14:textId="77777777" w:rsidR="00251C27" w:rsidRPr="00251C27" w:rsidRDefault="00251C27" w:rsidP="00251C27">
            <w:pPr>
              <w:spacing w:after="160" w:line="259" w:lineRule="auto"/>
            </w:pPr>
            <w:proofErr w:type="spellStart"/>
            <w:r w:rsidRPr="00251C27">
              <w:t>SCell</w:t>
            </w:r>
            <w:proofErr w:type="spellEnd"/>
            <w:r w:rsidRPr="00251C27">
              <w:t xml:space="preserve"> activation requirement for case 2: </w:t>
            </w:r>
            <w:proofErr w:type="spellStart"/>
            <w:r w:rsidRPr="00251C27">
              <w:rPr>
                <w:lang w:val="en-GB"/>
              </w:rPr>
              <w:t>SCell</w:t>
            </w:r>
            <w:proofErr w:type="spellEnd"/>
            <w:r w:rsidRPr="00251C27">
              <w:rPr>
                <w:lang w:val="en-GB"/>
              </w:rPr>
              <w:t xml:space="preserve"> being activated belongs to FR2 and if there is no active serving cell on that FR2 band provided that </w:t>
            </w:r>
            <w:proofErr w:type="spellStart"/>
            <w:r w:rsidRPr="00251C27">
              <w:rPr>
                <w:lang w:val="en-GB"/>
              </w:rPr>
              <w:t>PCell</w:t>
            </w:r>
            <w:proofErr w:type="spellEnd"/>
            <w:r w:rsidRPr="00251C27">
              <w:rPr>
                <w:lang w:val="en-GB"/>
              </w:rPr>
              <w:t xml:space="preserve"> or </w:t>
            </w:r>
            <w:proofErr w:type="spellStart"/>
            <w:r w:rsidRPr="00251C27">
              <w:rPr>
                <w:lang w:val="en-GB"/>
              </w:rPr>
              <w:t>PSCell</w:t>
            </w:r>
            <w:proofErr w:type="spellEnd"/>
            <w:r w:rsidRPr="00251C27">
              <w:rPr>
                <w:lang w:val="en-GB"/>
              </w:rPr>
              <w:t xml:space="preserve"> is FR2</w:t>
            </w:r>
          </w:p>
          <w:p w14:paraId="3F738707" w14:textId="77777777" w:rsidR="00251C27" w:rsidRPr="00251C27" w:rsidRDefault="00251C27" w:rsidP="00251C27">
            <w:pPr>
              <w:numPr>
                <w:ilvl w:val="2"/>
                <w:numId w:val="7"/>
              </w:numPr>
              <w:spacing w:after="160" w:line="259" w:lineRule="auto"/>
            </w:pPr>
            <w:r w:rsidRPr="00251C27">
              <w:rPr>
                <w:lang w:val="en-GB"/>
              </w:rPr>
              <w:t xml:space="preserve">For CBM UEs in the Case 2, if the target </w:t>
            </w:r>
            <w:proofErr w:type="spellStart"/>
            <w:r w:rsidRPr="00251C27">
              <w:rPr>
                <w:lang w:val="en-GB"/>
              </w:rPr>
              <w:t>SCell</w:t>
            </w:r>
            <w:proofErr w:type="spellEnd"/>
            <w:r w:rsidRPr="00251C27">
              <w:rPr>
                <w:lang w:val="en-GB"/>
              </w:rPr>
              <w:t xml:space="preserve"> is known, the existing known </w:t>
            </w:r>
            <w:proofErr w:type="spellStart"/>
            <w:r w:rsidRPr="00251C27">
              <w:rPr>
                <w:lang w:val="en-GB"/>
              </w:rPr>
              <w:t>SCell</w:t>
            </w:r>
            <w:proofErr w:type="spellEnd"/>
            <w:r w:rsidRPr="00251C27">
              <w:rPr>
                <w:lang w:val="en-GB"/>
              </w:rPr>
              <w:t xml:space="preserve"> requirement in the case </w:t>
            </w:r>
            <w:proofErr w:type="spellStart"/>
            <w:r w:rsidRPr="00251C27">
              <w:rPr>
                <w:lang w:val="en-GB"/>
              </w:rPr>
              <w:t>of“SCell</w:t>
            </w:r>
            <w:proofErr w:type="spellEnd"/>
            <w:r w:rsidRPr="00251C27">
              <w:rPr>
                <w:lang w:val="en-GB"/>
              </w:rPr>
              <w:t xml:space="preserve"> being activated belongs to FR2 and if there is no active serving cell on that FR2 band provided that </w:t>
            </w:r>
            <w:proofErr w:type="spellStart"/>
            <w:r w:rsidRPr="00251C27">
              <w:rPr>
                <w:lang w:val="en-GB"/>
              </w:rPr>
              <w:t>PCell</w:t>
            </w:r>
            <w:proofErr w:type="spellEnd"/>
            <w:r w:rsidRPr="00251C27">
              <w:rPr>
                <w:lang w:val="en-GB"/>
              </w:rPr>
              <w:t xml:space="preserve"> or </w:t>
            </w:r>
            <w:proofErr w:type="spellStart"/>
            <w:r w:rsidRPr="00251C27">
              <w:rPr>
                <w:lang w:val="en-GB"/>
              </w:rPr>
              <w:t>PSCell</w:t>
            </w:r>
            <w:proofErr w:type="spellEnd"/>
            <w:r w:rsidRPr="00251C27">
              <w:rPr>
                <w:lang w:val="en-GB"/>
              </w:rPr>
              <w:t xml:space="preserve"> is FR1” shall be applied.</w:t>
            </w:r>
          </w:p>
          <w:p w14:paraId="4E0FED8F" w14:textId="77777777" w:rsidR="00251C27" w:rsidRPr="00251C27" w:rsidRDefault="00251C27" w:rsidP="00251C27">
            <w:pPr>
              <w:numPr>
                <w:ilvl w:val="2"/>
                <w:numId w:val="7"/>
              </w:numPr>
              <w:spacing w:after="160" w:line="259" w:lineRule="auto"/>
            </w:pPr>
            <w:r w:rsidRPr="00251C27">
              <w:rPr>
                <w:lang w:val="en-GB"/>
              </w:rPr>
              <w:t xml:space="preserve">For CBM UEs in the Case 2, if the target </w:t>
            </w:r>
            <w:proofErr w:type="spellStart"/>
            <w:r w:rsidRPr="00251C27">
              <w:rPr>
                <w:lang w:val="en-GB"/>
              </w:rPr>
              <w:t>SCell</w:t>
            </w:r>
            <w:proofErr w:type="spellEnd"/>
            <w:r w:rsidRPr="00251C27">
              <w:rPr>
                <w:lang w:val="en-GB"/>
              </w:rPr>
              <w:t xml:space="preserve"> is unknown, FFS the </w:t>
            </w:r>
            <w:proofErr w:type="spellStart"/>
            <w:r w:rsidRPr="00251C27">
              <w:rPr>
                <w:lang w:val="en-GB"/>
              </w:rPr>
              <w:t>SCell</w:t>
            </w:r>
            <w:proofErr w:type="spellEnd"/>
            <w:r w:rsidRPr="00251C27">
              <w:rPr>
                <w:lang w:val="en-GB"/>
              </w:rPr>
              <w:t xml:space="preserve"> activation delay requirements.</w:t>
            </w:r>
          </w:p>
          <w:p w14:paraId="541974DE" w14:textId="77777777" w:rsidR="00251C27" w:rsidRPr="00251C27" w:rsidRDefault="00251C27" w:rsidP="00251C27">
            <w:pPr>
              <w:numPr>
                <w:ilvl w:val="3"/>
                <w:numId w:val="7"/>
              </w:numPr>
              <w:spacing w:after="160" w:line="259" w:lineRule="auto"/>
            </w:pPr>
            <w:r w:rsidRPr="00251C27">
              <w:rPr>
                <w:lang w:val="en-GB"/>
              </w:rPr>
              <w:t xml:space="preserve">Option 1: the existing </w:t>
            </w:r>
            <w:proofErr w:type="spellStart"/>
            <w:r w:rsidRPr="00251C27">
              <w:rPr>
                <w:lang w:val="en-GB"/>
              </w:rPr>
              <w:t>SCell</w:t>
            </w:r>
            <w:proofErr w:type="spellEnd"/>
            <w:r w:rsidRPr="00251C27">
              <w:rPr>
                <w:lang w:val="en-GB"/>
              </w:rPr>
              <w:t xml:space="preserve"> activation delay requirements for FR1+FR2 CA without L1-RSRP measurement delay can be reused</w:t>
            </w:r>
            <w:r w:rsidRPr="00251C27">
              <w:t>.</w:t>
            </w:r>
          </w:p>
          <w:p w14:paraId="4B282893" w14:textId="3EB65738" w:rsidR="005C1D88" w:rsidRPr="00E66832" w:rsidRDefault="00251C27" w:rsidP="00DF1D29">
            <w:pPr>
              <w:numPr>
                <w:ilvl w:val="3"/>
                <w:numId w:val="7"/>
              </w:numPr>
              <w:spacing w:after="160" w:line="259" w:lineRule="auto"/>
            </w:pPr>
            <w:r w:rsidRPr="00251C27">
              <w:rPr>
                <w:lang w:val="en-GB"/>
              </w:rPr>
              <w:t>Other options are not precluded.</w:t>
            </w:r>
          </w:p>
        </w:tc>
      </w:tr>
    </w:tbl>
    <w:p w14:paraId="5E3E3DED" w14:textId="77777777" w:rsidR="005C1D88" w:rsidRDefault="005C1D88" w:rsidP="00BB3171"/>
    <w:p w14:paraId="1CE5E86C" w14:textId="27AFE684" w:rsidR="00E36273" w:rsidRDefault="001014B1" w:rsidP="0050031B">
      <w:r>
        <w:t>RAN4 agreed to the following in a previous meeting</w:t>
      </w:r>
      <w:r w:rsidR="009E27C0">
        <w:t xml:space="preserve"> [3]</w:t>
      </w:r>
      <w:r>
        <w:t>:</w:t>
      </w:r>
    </w:p>
    <w:tbl>
      <w:tblPr>
        <w:tblStyle w:val="TableGrid"/>
        <w:tblW w:w="0" w:type="auto"/>
        <w:tblLook w:val="04A0" w:firstRow="1" w:lastRow="0" w:firstColumn="1" w:lastColumn="0" w:noHBand="0" w:noVBand="1"/>
      </w:tblPr>
      <w:tblGrid>
        <w:gridCol w:w="9350"/>
      </w:tblGrid>
      <w:tr w:rsidR="001014B1" w:rsidRPr="00CC1587" w14:paraId="2C12DA1C" w14:textId="77777777" w:rsidTr="00DF1D29">
        <w:tc>
          <w:tcPr>
            <w:tcW w:w="9350" w:type="dxa"/>
          </w:tcPr>
          <w:p w14:paraId="27ADB41A" w14:textId="77777777" w:rsidR="0050031B" w:rsidRDefault="0050031B" w:rsidP="0050031B">
            <w:pPr>
              <w:spacing w:after="160" w:line="259" w:lineRule="auto"/>
            </w:pPr>
            <w:proofErr w:type="spellStart"/>
            <w:r w:rsidRPr="00E36273">
              <w:t>SCell</w:t>
            </w:r>
            <w:proofErr w:type="spellEnd"/>
            <w:r w:rsidRPr="00E36273">
              <w:t xml:space="preserve"> activation requirement for case 2: </w:t>
            </w:r>
            <w:proofErr w:type="spellStart"/>
            <w:r w:rsidRPr="00E36273">
              <w:rPr>
                <w:lang w:val="en-GB"/>
              </w:rPr>
              <w:t>SCell</w:t>
            </w:r>
            <w:proofErr w:type="spellEnd"/>
            <w:r w:rsidRPr="00E36273">
              <w:rPr>
                <w:lang w:val="en-GB"/>
              </w:rPr>
              <w:t xml:space="preserve"> being activated belongs to FR2 and if there is no active serving cell on that FR2 band provided that </w:t>
            </w:r>
            <w:proofErr w:type="spellStart"/>
            <w:r w:rsidRPr="00E36273">
              <w:rPr>
                <w:lang w:val="en-GB"/>
              </w:rPr>
              <w:t>PCell</w:t>
            </w:r>
            <w:proofErr w:type="spellEnd"/>
            <w:r w:rsidRPr="00E36273">
              <w:rPr>
                <w:lang w:val="en-GB"/>
              </w:rPr>
              <w:t xml:space="preserve"> or </w:t>
            </w:r>
            <w:proofErr w:type="spellStart"/>
            <w:r w:rsidRPr="00E36273">
              <w:rPr>
                <w:lang w:val="en-GB"/>
              </w:rPr>
              <w:t>PSCell</w:t>
            </w:r>
            <w:proofErr w:type="spellEnd"/>
            <w:r w:rsidRPr="00E36273">
              <w:rPr>
                <w:lang w:val="en-GB"/>
              </w:rPr>
              <w:t xml:space="preserve"> is FR2</w:t>
            </w:r>
          </w:p>
          <w:p w14:paraId="4DE323F5" w14:textId="77777777" w:rsidR="0050031B" w:rsidRPr="00E36273" w:rsidRDefault="0050031B" w:rsidP="0050031B">
            <w:pPr>
              <w:pStyle w:val="ListParagraph"/>
              <w:numPr>
                <w:ilvl w:val="0"/>
                <w:numId w:val="10"/>
              </w:numPr>
            </w:pPr>
            <w:r w:rsidRPr="00E36273">
              <w:rPr>
                <w:lang w:val="en-GB"/>
              </w:rPr>
              <w:t xml:space="preserve">For </w:t>
            </w:r>
            <w:r w:rsidRPr="004A7FA1">
              <w:t xml:space="preserve">FR2 inter-band CA </w:t>
            </w:r>
            <w:r w:rsidRPr="00E36273">
              <w:rPr>
                <w:lang w:val="en-GB"/>
              </w:rPr>
              <w:t xml:space="preserve">combination </w:t>
            </w:r>
            <w:r w:rsidRPr="004A7FA1">
              <w:t>with common beam</w:t>
            </w:r>
            <w:r w:rsidRPr="00E36273">
              <w:rPr>
                <w:lang w:val="en-GB"/>
              </w:rPr>
              <w:t xml:space="preserve">. </w:t>
            </w:r>
          </w:p>
          <w:p w14:paraId="1DE75808" w14:textId="77777777" w:rsidR="0050031B" w:rsidRDefault="0050031B" w:rsidP="0050031B">
            <w:pPr>
              <w:pStyle w:val="ListParagraph"/>
              <w:numPr>
                <w:ilvl w:val="1"/>
                <w:numId w:val="7"/>
              </w:numPr>
            </w:pPr>
            <w:r w:rsidRPr="004A7FA1">
              <w:rPr>
                <w:lang w:val="en-GB"/>
              </w:rPr>
              <w:t>The existing requirement of “</w:t>
            </w:r>
            <w:proofErr w:type="spellStart"/>
            <w:r w:rsidRPr="004A7FA1">
              <w:rPr>
                <w:lang w:val="en-GB"/>
              </w:rPr>
              <w:t>SCell</w:t>
            </w:r>
            <w:proofErr w:type="spellEnd"/>
            <w:r w:rsidRPr="004A7FA1">
              <w:rPr>
                <w:lang w:val="en-GB"/>
              </w:rPr>
              <w:t xml:space="preserve"> being activated belongs to FR2 and if there is no active serving cell on that FR2 band provided that </w:t>
            </w:r>
            <w:proofErr w:type="spellStart"/>
            <w:r w:rsidRPr="004A7FA1">
              <w:rPr>
                <w:lang w:val="en-GB"/>
              </w:rPr>
              <w:t>PCell</w:t>
            </w:r>
            <w:proofErr w:type="spellEnd"/>
            <w:r w:rsidRPr="004A7FA1">
              <w:rPr>
                <w:lang w:val="en-GB"/>
              </w:rPr>
              <w:t xml:space="preserve"> or </w:t>
            </w:r>
            <w:proofErr w:type="spellStart"/>
            <w:r w:rsidRPr="004A7FA1">
              <w:rPr>
                <w:lang w:val="en-GB"/>
              </w:rPr>
              <w:t>PSCell</w:t>
            </w:r>
            <w:proofErr w:type="spellEnd"/>
            <w:r w:rsidRPr="004A7FA1">
              <w:rPr>
                <w:lang w:val="en-GB"/>
              </w:rPr>
              <w:t xml:space="preserve"> is FR1” cannot be applied</w:t>
            </w:r>
            <w:r w:rsidRPr="004A7FA1">
              <w:t>.</w:t>
            </w:r>
          </w:p>
          <w:p w14:paraId="4F28DF35" w14:textId="77777777" w:rsidR="0050031B" w:rsidRPr="004A7FA1" w:rsidRDefault="0050031B" w:rsidP="0050031B">
            <w:pPr>
              <w:pStyle w:val="ListParagraph"/>
              <w:numPr>
                <w:ilvl w:val="1"/>
                <w:numId w:val="7"/>
              </w:numPr>
              <w:spacing w:after="160" w:line="259" w:lineRule="auto"/>
            </w:pPr>
            <w:r w:rsidRPr="004A7FA1">
              <w:rPr>
                <w:lang w:val="en-GB"/>
              </w:rPr>
              <w:t xml:space="preserve">The </w:t>
            </w:r>
            <w:proofErr w:type="spellStart"/>
            <w:r w:rsidRPr="004A7FA1">
              <w:rPr>
                <w:lang w:val="en-GB"/>
              </w:rPr>
              <w:t>SCell</w:t>
            </w:r>
            <w:proofErr w:type="spellEnd"/>
            <w:r w:rsidRPr="004A7FA1">
              <w:rPr>
                <w:lang w:val="en-GB"/>
              </w:rPr>
              <w:t xml:space="preserve"> activation delay for case 2 can be studied from the following aspects:</w:t>
            </w:r>
          </w:p>
          <w:p w14:paraId="6E07C5D9" w14:textId="77777777" w:rsidR="0050031B" w:rsidRPr="004A7FA1" w:rsidRDefault="0050031B" w:rsidP="0050031B">
            <w:pPr>
              <w:pStyle w:val="ListParagraph"/>
              <w:numPr>
                <w:ilvl w:val="2"/>
                <w:numId w:val="7"/>
              </w:numPr>
              <w:spacing w:after="160" w:line="259" w:lineRule="auto"/>
            </w:pPr>
            <w:r w:rsidRPr="004A7FA1">
              <w:rPr>
                <w:lang w:val="en-GB"/>
              </w:rPr>
              <w:t>Whether AGC settling time need to be included.</w:t>
            </w:r>
          </w:p>
          <w:p w14:paraId="4B953B72" w14:textId="77777777" w:rsidR="0050031B" w:rsidRPr="0050031B" w:rsidRDefault="0050031B" w:rsidP="0050031B">
            <w:pPr>
              <w:pStyle w:val="ListParagraph"/>
              <w:numPr>
                <w:ilvl w:val="2"/>
                <w:numId w:val="7"/>
              </w:numPr>
              <w:spacing w:after="160" w:line="259" w:lineRule="auto"/>
            </w:pPr>
            <w:r w:rsidRPr="004A7FA1">
              <w:rPr>
                <w:lang w:val="en-GB"/>
              </w:rPr>
              <w:t>Whether cell search time need to be included.</w:t>
            </w:r>
          </w:p>
          <w:p w14:paraId="7005D0F5" w14:textId="61C7DDCF" w:rsidR="00E36273" w:rsidRPr="0050031B" w:rsidRDefault="0050031B" w:rsidP="0050031B">
            <w:pPr>
              <w:pStyle w:val="ListParagraph"/>
              <w:numPr>
                <w:ilvl w:val="2"/>
                <w:numId w:val="7"/>
              </w:numPr>
              <w:spacing w:after="160" w:line="259" w:lineRule="auto"/>
            </w:pPr>
            <w:r w:rsidRPr="0050031B">
              <w:rPr>
                <w:lang w:val="en-GB"/>
              </w:rPr>
              <w:t>Whether fine timing tracking delay need to be included</w:t>
            </w:r>
          </w:p>
          <w:p w14:paraId="634368A8" w14:textId="7EFABB1A" w:rsidR="001014B1" w:rsidRPr="00E66832" w:rsidRDefault="001014B1" w:rsidP="0050031B"/>
        </w:tc>
      </w:tr>
    </w:tbl>
    <w:p w14:paraId="09BD2856" w14:textId="207A8E10" w:rsidR="00FF6210" w:rsidRDefault="00FF6210" w:rsidP="00BB3171"/>
    <w:p w14:paraId="2BFB7509" w14:textId="77777777" w:rsidR="006F7120" w:rsidRDefault="006F7120" w:rsidP="006F7120">
      <w:r>
        <w:t>L1-RSRP report is not needed in case 2 because network has the knowledge of beam information in FR2 inter band CA for CBM UEs.</w:t>
      </w:r>
    </w:p>
    <w:p w14:paraId="68C5AAF7" w14:textId="77777777" w:rsidR="006F7120" w:rsidRDefault="006F7120" w:rsidP="006F7120">
      <w:r>
        <w:lastRenderedPageBreak/>
        <w:t xml:space="preserve">The scaling of 8 will also not be necessary, since UE could apply the same RX beam as that applied in </w:t>
      </w:r>
      <w:proofErr w:type="spellStart"/>
      <w:r>
        <w:t>PCell</w:t>
      </w:r>
      <w:proofErr w:type="spellEnd"/>
      <w:r>
        <w:t xml:space="preserve"> or </w:t>
      </w:r>
      <w:proofErr w:type="spellStart"/>
      <w:r>
        <w:t>PSCell</w:t>
      </w:r>
      <w:proofErr w:type="spellEnd"/>
      <w:r>
        <w:t xml:space="preserve"> in FR2.</w:t>
      </w:r>
    </w:p>
    <w:p w14:paraId="73F18C68" w14:textId="77777777" w:rsidR="00A92CD3" w:rsidRPr="00394982" w:rsidRDefault="00A92CD3" w:rsidP="00394982">
      <w:pPr>
        <w:pStyle w:val="ListParagraph"/>
        <w:rPr>
          <w:b/>
          <w:bCs/>
        </w:rPr>
      </w:pPr>
    </w:p>
    <w:p w14:paraId="023CB7A0" w14:textId="1A62BBC6" w:rsidR="006F7120" w:rsidRPr="003C0D51" w:rsidRDefault="006F7120" w:rsidP="006F7120">
      <w:r w:rsidRPr="009B22D6">
        <w:rPr>
          <w:b/>
          <w:bCs/>
        </w:rPr>
        <w:t xml:space="preserve">Observation </w:t>
      </w:r>
      <w:r w:rsidR="008F4C88">
        <w:rPr>
          <w:b/>
          <w:bCs/>
        </w:rPr>
        <w:t>5</w:t>
      </w:r>
      <w:r w:rsidRPr="009B22D6">
        <w:rPr>
          <w:b/>
          <w:bCs/>
        </w:rPr>
        <w:t xml:space="preserve">: </w:t>
      </w:r>
      <w:r w:rsidRPr="003C0D51">
        <w:t xml:space="preserve">In case 2 for unknown </w:t>
      </w:r>
      <w:proofErr w:type="spellStart"/>
      <w:r w:rsidRPr="003C0D51">
        <w:t>SCells</w:t>
      </w:r>
      <w:proofErr w:type="spellEnd"/>
      <w:r w:rsidRPr="003C0D51">
        <w:t xml:space="preserve"> with CBM,</w:t>
      </w:r>
    </w:p>
    <w:p w14:paraId="6E5D2C32" w14:textId="77777777" w:rsidR="006F7120" w:rsidRPr="003C0D51" w:rsidRDefault="006F7120" w:rsidP="006F7120">
      <w:pPr>
        <w:pStyle w:val="ListParagraph"/>
        <w:numPr>
          <w:ilvl w:val="0"/>
          <w:numId w:val="10"/>
        </w:numPr>
      </w:pPr>
      <w:r w:rsidRPr="003C0D51">
        <w:t>L1-RSRP report is not needed because network has the knowledge of beam information in FR2 inter band CA for CBM UEs.</w:t>
      </w:r>
    </w:p>
    <w:p w14:paraId="042574B8" w14:textId="08866643" w:rsidR="006F7120" w:rsidRPr="003C0D51" w:rsidRDefault="006F7120" w:rsidP="00BB3171">
      <w:pPr>
        <w:pStyle w:val="ListParagraph"/>
        <w:numPr>
          <w:ilvl w:val="0"/>
          <w:numId w:val="10"/>
        </w:numPr>
      </w:pPr>
      <w:r w:rsidRPr="003C0D51">
        <w:t xml:space="preserve">The scaling of 8 will also not be necessary, since UE could apply the same RX beam as that applied in </w:t>
      </w:r>
      <w:proofErr w:type="spellStart"/>
      <w:r w:rsidRPr="003C0D51">
        <w:t>PCell</w:t>
      </w:r>
      <w:proofErr w:type="spellEnd"/>
      <w:r w:rsidRPr="003C0D51">
        <w:t xml:space="preserve"> or </w:t>
      </w:r>
      <w:proofErr w:type="spellStart"/>
      <w:r w:rsidRPr="003C0D51">
        <w:t>PSCell</w:t>
      </w:r>
      <w:proofErr w:type="spellEnd"/>
      <w:r w:rsidRPr="003C0D51">
        <w:t xml:space="preserve"> in FR2.</w:t>
      </w:r>
    </w:p>
    <w:p w14:paraId="18A8C000" w14:textId="2E68C39F" w:rsidR="001014B1" w:rsidRDefault="00FC7A6E" w:rsidP="00BB3171">
      <w:r>
        <w:t xml:space="preserve">RAN4 has not yet </w:t>
      </w:r>
      <w:r w:rsidR="00682B3E">
        <w:t xml:space="preserve">defined power imbalance requirements in FR2 inter band CA with CBM UEs. Hence, </w:t>
      </w:r>
      <w:r w:rsidR="009E27C0">
        <w:t>AGC settling time</w:t>
      </w:r>
      <w:r w:rsidR="009E4D48">
        <w:t xml:space="preserve"> of 2 samples</w:t>
      </w:r>
      <w:r w:rsidR="009E27C0">
        <w:t xml:space="preserve"> is needed for CBM UEs</w:t>
      </w:r>
      <w:r w:rsidR="00CD32C6">
        <w:t xml:space="preserve"> in case 2.</w:t>
      </w:r>
    </w:p>
    <w:p w14:paraId="799908DB" w14:textId="58CA4DCE" w:rsidR="00EF1703" w:rsidRPr="009B22D6" w:rsidRDefault="00DD5372" w:rsidP="00BB3171">
      <w:pPr>
        <w:rPr>
          <w:b/>
          <w:bCs/>
        </w:rPr>
      </w:pPr>
      <w:r>
        <w:rPr>
          <w:b/>
          <w:bCs/>
        </w:rPr>
        <w:t xml:space="preserve">Observation </w:t>
      </w:r>
      <w:r w:rsidR="008F4C88">
        <w:rPr>
          <w:b/>
          <w:bCs/>
        </w:rPr>
        <w:t>6</w:t>
      </w:r>
      <w:r w:rsidR="00C222AC" w:rsidRPr="009B22D6">
        <w:rPr>
          <w:b/>
          <w:bCs/>
        </w:rPr>
        <w:t xml:space="preserve">: </w:t>
      </w:r>
      <w:r w:rsidR="00C222AC" w:rsidRPr="003C0D51">
        <w:t>RAN4 has not yet defined power imbalance requirements in FR2 inter band CA with CBM UEs.</w:t>
      </w:r>
      <w:r w:rsidR="00C232C3" w:rsidRPr="003C0D51">
        <w:t xml:space="preserve"> Hence, AGC settling time</w:t>
      </w:r>
      <w:r w:rsidR="001460B9" w:rsidRPr="003C0D51">
        <w:t xml:space="preserve"> of 2 samples</w:t>
      </w:r>
      <w:r w:rsidR="00C232C3" w:rsidRPr="003C0D51">
        <w:t xml:space="preserve"> is needed</w:t>
      </w:r>
      <w:r w:rsidR="007F58E4">
        <w:t xml:space="preserve"> in case 2 for unknown </w:t>
      </w:r>
      <w:proofErr w:type="spellStart"/>
      <w:r w:rsidR="007F58E4">
        <w:t>SCells</w:t>
      </w:r>
      <w:proofErr w:type="spellEnd"/>
      <w:r w:rsidR="00C232C3" w:rsidRPr="003C0D51">
        <w:t>.</w:t>
      </w:r>
    </w:p>
    <w:p w14:paraId="37F3F531" w14:textId="72673FC2" w:rsidR="009333DD" w:rsidRDefault="00515267" w:rsidP="00BB3171">
      <w:r>
        <w:t>In a separate contribution, we sho</w:t>
      </w:r>
      <w:r w:rsidR="004F5025">
        <w:t xml:space="preserve">w that an MRTD </w:t>
      </w:r>
      <w:r w:rsidR="00032227">
        <w:t>of 260 ns is needed for CBM UEs in Rel-16. With this MRTD and s</w:t>
      </w:r>
      <w:r w:rsidR="00A1566A">
        <w:t>in</w:t>
      </w:r>
      <w:r w:rsidR="00CD32C6">
        <w:t xml:space="preserve">ce </w:t>
      </w:r>
      <w:r w:rsidR="000A6153">
        <w:t xml:space="preserve">UE is using the same beam to receive both </w:t>
      </w:r>
      <w:r w:rsidR="00A54BBE">
        <w:t xml:space="preserve">the band containing </w:t>
      </w:r>
      <w:proofErr w:type="spellStart"/>
      <w:r w:rsidR="00A54BBE">
        <w:t>PCell</w:t>
      </w:r>
      <w:proofErr w:type="spellEnd"/>
      <w:r w:rsidR="00A54BBE">
        <w:t>/</w:t>
      </w:r>
      <w:proofErr w:type="spellStart"/>
      <w:r w:rsidR="00A54BBE">
        <w:t>PSCell</w:t>
      </w:r>
      <w:proofErr w:type="spellEnd"/>
      <w:r w:rsidR="00A54BBE">
        <w:t xml:space="preserve"> and the band where </w:t>
      </w:r>
      <w:proofErr w:type="spellStart"/>
      <w:r w:rsidR="00A54BBE">
        <w:t>SCell</w:t>
      </w:r>
      <w:proofErr w:type="spellEnd"/>
      <w:r w:rsidR="00A54BBE">
        <w:t xml:space="preserve"> is being activated, UE does not need additional time </w:t>
      </w:r>
      <w:r w:rsidR="006B5BBA">
        <w:t xml:space="preserve">to search the cell. </w:t>
      </w:r>
    </w:p>
    <w:p w14:paraId="2184950B" w14:textId="6417BE7C" w:rsidR="00C222AC" w:rsidRDefault="00DD5372" w:rsidP="00BB3171">
      <w:r>
        <w:rPr>
          <w:b/>
          <w:bCs/>
        </w:rPr>
        <w:t>Observation</w:t>
      </w:r>
      <w:r w:rsidR="001460B9" w:rsidRPr="009B22D6">
        <w:rPr>
          <w:b/>
          <w:bCs/>
        </w:rPr>
        <w:t xml:space="preserve"> </w:t>
      </w:r>
      <w:r w:rsidR="008F4C88">
        <w:rPr>
          <w:b/>
          <w:bCs/>
        </w:rPr>
        <w:t>7</w:t>
      </w:r>
      <w:r w:rsidR="00C232C3" w:rsidRPr="009B22D6">
        <w:rPr>
          <w:b/>
          <w:bCs/>
        </w:rPr>
        <w:t xml:space="preserve">: </w:t>
      </w:r>
      <w:r w:rsidR="00C232C3" w:rsidRPr="003C0D51">
        <w:t xml:space="preserve">If MRTD </w:t>
      </w:r>
      <w:r w:rsidR="00870691" w:rsidRPr="003C0D51">
        <w:t>is 260 ns for CBM UE</w:t>
      </w:r>
      <w:r w:rsidR="006F7120" w:rsidRPr="003C0D51">
        <w:t xml:space="preserve">s; cell search time </w:t>
      </w:r>
      <w:r w:rsidR="006844F8">
        <w:t xml:space="preserve">is </w:t>
      </w:r>
      <w:r w:rsidR="006F7120" w:rsidRPr="003C0D51">
        <w:t>not needed</w:t>
      </w:r>
      <w:r w:rsidR="009B22D6" w:rsidRPr="003C0D51">
        <w:t xml:space="preserve"> for unknown </w:t>
      </w:r>
      <w:proofErr w:type="spellStart"/>
      <w:r w:rsidR="009B22D6" w:rsidRPr="003C0D51">
        <w:t>SCell</w:t>
      </w:r>
      <w:proofErr w:type="spellEnd"/>
      <w:r w:rsidR="009B22D6" w:rsidRPr="003C0D51">
        <w:t xml:space="preserve"> activation in case 2.</w:t>
      </w:r>
    </w:p>
    <w:p w14:paraId="01366CEB" w14:textId="3225A465" w:rsidR="006844F8" w:rsidRDefault="00D726B8" w:rsidP="00BB3171">
      <w:r>
        <w:t>Even if MRTD is 260 ns for CBM UEs, i</w:t>
      </w:r>
      <w:r w:rsidR="006844F8">
        <w:t>f UE uses ind</w:t>
      </w:r>
      <w:r>
        <w:t xml:space="preserve">ependent time tracking loop to receive FR2 inter band </w:t>
      </w:r>
      <w:r w:rsidR="006C14E7">
        <w:t xml:space="preserve">CA, UE will need </w:t>
      </w:r>
      <w:r w:rsidR="002E3FD2">
        <w:t>fine time tracking delay.</w:t>
      </w:r>
      <w:r w:rsidR="00DD5372">
        <w:t xml:space="preserve"> Whether UE uses same time tracking </w:t>
      </w:r>
      <w:r w:rsidR="00DF54B3">
        <w:t>loop or independent time tracking loop to receive FR2 inter band CA with CBM UEs is up to UE implementation and the requirement should satisfy both implementations. Hence, fine tracking delay is needed for case 2.</w:t>
      </w:r>
    </w:p>
    <w:p w14:paraId="6920776D" w14:textId="3E46999C" w:rsidR="00DF54B3" w:rsidRDefault="00DF54B3" w:rsidP="00BB3171">
      <w:r w:rsidRPr="00BC7D9D">
        <w:rPr>
          <w:b/>
          <w:bCs/>
        </w:rPr>
        <w:t xml:space="preserve">Observation </w:t>
      </w:r>
      <w:r w:rsidR="00A12B0E">
        <w:rPr>
          <w:b/>
          <w:bCs/>
        </w:rPr>
        <w:t>8</w:t>
      </w:r>
      <w:r w:rsidRPr="00BC7D9D">
        <w:rPr>
          <w:b/>
          <w:bCs/>
        </w:rPr>
        <w:t>:</w:t>
      </w:r>
      <w:r>
        <w:t xml:space="preserve"> if UE uses independent time tracking loop to receive FR2 inter band CA with CBM, UE will need fine time tracking delay for unknown </w:t>
      </w:r>
      <w:proofErr w:type="spellStart"/>
      <w:r>
        <w:t>SCell</w:t>
      </w:r>
      <w:proofErr w:type="spellEnd"/>
      <w:r>
        <w:t xml:space="preserve"> activation in case 2.</w:t>
      </w:r>
    </w:p>
    <w:p w14:paraId="2DDF5D7B" w14:textId="357FBCDB" w:rsidR="00AD5AEA" w:rsidRPr="00BC7D9D" w:rsidRDefault="00AD5AEA" w:rsidP="00BB3171">
      <w:r w:rsidRPr="00BC7D9D">
        <w:rPr>
          <w:b/>
          <w:bCs/>
        </w:rPr>
        <w:t xml:space="preserve">Proposal </w:t>
      </w:r>
      <w:r w:rsidR="00A12B0E">
        <w:rPr>
          <w:b/>
          <w:bCs/>
        </w:rPr>
        <w:t>3</w:t>
      </w:r>
      <w:r w:rsidRPr="00BC7D9D">
        <w:rPr>
          <w:b/>
          <w:bCs/>
        </w:rPr>
        <w:t xml:space="preserve">: </w:t>
      </w:r>
      <w:r w:rsidR="006A16A2" w:rsidRPr="00BC7D9D">
        <w:t xml:space="preserve">The unknown </w:t>
      </w:r>
      <w:proofErr w:type="spellStart"/>
      <w:r w:rsidR="006A16A2" w:rsidRPr="00BC7D9D">
        <w:t>SCell</w:t>
      </w:r>
      <w:proofErr w:type="spellEnd"/>
      <w:r w:rsidR="006A16A2" w:rsidRPr="00BC7D9D">
        <w:t xml:space="preserve"> activation delay in case 2 with CBM should </w:t>
      </w:r>
      <w:r w:rsidR="00BC7D9D" w:rsidRPr="00BC7D9D">
        <w:t>allow,</w:t>
      </w:r>
    </w:p>
    <w:p w14:paraId="040BB41A" w14:textId="4BB56D9A" w:rsidR="00DF54B3" w:rsidRPr="00BC7D9D" w:rsidRDefault="00AD5AEA" w:rsidP="00AD5AEA">
      <w:pPr>
        <w:pStyle w:val="ListParagraph"/>
        <w:numPr>
          <w:ilvl w:val="0"/>
          <w:numId w:val="11"/>
        </w:numPr>
      </w:pPr>
      <w:r w:rsidRPr="00BC7D9D">
        <w:t xml:space="preserve">2 samples </w:t>
      </w:r>
      <w:r w:rsidR="00D46074" w:rsidRPr="00BC7D9D">
        <w:t>for AGC settling time.</w:t>
      </w:r>
    </w:p>
    <w:p w14:paraId="0A3A9061" w14:textId="20424D91" w:rsidR="00BC7D9D" w:rsidRPr="00BC7D9D" w:rsidRDefault="00BC7D9D" w:rsidP="00AD5AEA">
      <w:pPr>
        <w:pStyle w:val="ListParagraph"/>
        <w:numPr>
          <w:ilvl w:val="0"/>
          <w:numId w:val="11"/>
        </w:numPr>
      </w:pPr>
      <w:r w:rsidRPr="00BC7D9D">
        <w:t>No sample for cell search time</w:t>
      </w:r>
      <w:r w:rsidR="00E54705">
        <w:t xml:space="preserve"> if MRTD is 260 ns</w:t>
      </w:r>
    </w:p>
    <w:p w14:paraId="67216058" w14:textId="2B71B20F" w:rsidR="00AD5AEA" w:rsidRPr="00BC7D9D" w:rsidRDefault="00BC7D9D" w:rsidP="00AD5AEA">
      <w:pPr>
        <w:pStyle w:val="ListParagraph"/>
        <w:numPr>
          <w:ilvl w:val="0"/>
          <w:numId w:val="11"/>
        </w:numPr>
      </w:pPr>
      <w:r w:rsidRPr="00BC7D9D">
        <w:t>Fine time tracking delay</w:t>
      </w:r>
    </w:p>
    <w:p w14:paraId="710857B6" w14:textId="77777777" w:rsidR="00AC058C" w:rsidRDefault="00AC058C" w:rsidP="00E22EB4">
      <w:pPr>
        <w:rPr>
          <w:b/>
          <w:bCs/>
        </w:rPr>
      </w:pPr>
    </w:p>
    <w:p w14:paraId="45F3CB5D" w14:textId="3DA4A986" w:rsidR="00683C4E" w:rsidRDefault="00683C4E" w:rsidP="00E22EB4">
      <w:pPr>
        <w:rPr>
          <w:b/>
          <w:bCs/>
        </w:rPr>
      </w:pPr>
      <w:r w:rsidRPr="009B22D6">
        <w:rPr>
          <w:b/>
          <w:bCs/>
        </w:rPr>
        <w:t xml:space="preserve">Proposal </w:t>
      </w:r>
      <w:r w:rsidR="00A12B0E">
        <w:rPr>
          <w:b/>
          <w:bCs/>
        </w:rPr>
        <w:t>4</w:t>
      </w:r>
      <w:r w:rsidRPr="009B22D6">
        <w:rPr>
          <w:b/>
          <w:bCs/>
        </w:rPr>
        <w:t>:</w:t>
      </w:r>
    </w:p>
    <w:p w14:paraId="55DC7AA5" w14:textId="71786225" w:rsidR="00BC7D9D" w:rsidRPr="009B22D6" w:rsidRDefault="00E54705" w:rsidP="00E22EB4">
      <w:pPr>
        <w:rPr>
          <w:b/>
          <w:bCs/>
        </w:rPr>
      </w:pPr>
      <w:r>
        <w:t>If MRTD is 260 ns</w:t>
      </w:r>
      <w:r w:rsidR="00AC058C">
        <w:t xml:space="preserve"> and proposal 1 is agree</w:t>
      </w:r>
      <w:r w:rsidR="00316E98">
        <w:t>able</w:t>
      </w:r>
      <w:r>
        <w:t>, t</w:t>
      </w:r>
      <w:r w:rsidR="00BC7D9D" w:rsidRPr="00BC7D9D">
        <w:t xml:space="preserve">he unknown </w:t>
      </w:r>
      <w:proofErr w:type="spellStart"/>
      <w:r w:rsidR="00BC7D9D" w:rsidRPr="00BC7D9D">
        <w:t>SCell</w:t>
      </w:r>
      <w:proofErr w:type="spellEnd"/>
      <w:r w:rsidR="00BC7D9D" w:rsidRPr="00BC7D9D">
        <w:t xml:space="preserve"> activation delay in case 2 with CBM</w:t>
      </w:r>
      <w:r w:rsidR="00BC7D9D">
        <w:t xml:space="preserve"> </w:t>
      </w:r>
      <w:r w:rsidR="00990819">
        <w:t>is shown below:</w:t>
      </w:r>
    </w:p>
    <w:p w14:paraId="64352F2A" w14:textId="192366C8" w:rsidR="00046C8C" w:rsidRPr="003C0D51" w:rsidRDefault="00683C4E" w:rsidP="00046C8C">
      <w:pPr>
        <w:pStyle w:val="NormalIndent"/>
        <w:rPr>
          <w:rFonts w:asciiTheme="minorHAnsi" w:hAnsiTheme="minorHAnsi" w:cstheme="minorHAnsi"/>
          <w:sz w:val="22"/>
          <w:szCs w:val="22"/>
        </w:rPr>
      </w:pPr>
      <w:r w:rsidRPr="003C0D51">
        <w:rPr>
          <w:rFonts w:asciiTheme="minorHAnsi" w:hAnsiTheme="minorHAnsi" w:cstheme="minorHAnsi"/>
          <w:sz w:val="22"/>
          <w:szCs w:val="22"/>
        </w:rPr>
        <w:t xml:space="preserve">If the target SCell is unknown to UE and semi-persistent CSI-RS is used for CSI reporting, </w:t>
      </w:r>
    </w:p>
    <w:p w14:paraId="675F4DAD" w14:textId="3C643F43" w:rsidR="00683C4E" w:rsidRPr="003C0D51" w:rsidRDefault="00683C4E" w:rsidP="00683C4E">
      <w:pPr>
        <w:pStyle w:val="NormalIndent"/>
        <w:rPr>
          <w:rFonts w:asciiTheme="minorHAnsi" w:hAnsiTheme="minorHAnsi" w:cstheme="minorHAnsi"/>
          <w:sz w:val="22"/>
          <w:szCs w:val="22"/>
        </w:rPr>
      </w:pPr>
      <w:r w:rsidRPr="003C0D51">
        <w:rPr>
          <w:rFonts w:asciiTheme="minorHAnsi" w:hAnsiTheme="minorHAnsi" w:cstheme="minorHAnsi"/>
          <w:sz w:val="22"/>
          <w:szCs w:val="22"/>
        </w:rPr>
        <w:t>, then T</w:t>
      </w:r>
      <w:r w:rsidRPr="003C0D51">
        <w:rPr>
          <w:rFonts w:asciiTheme="minorHAnsi" w:hAnsiTheme="minorHAnsi" w:cstheme="minorHAnsi"/>
          <w:sz w:val="22"/>
          <w:szCs w:val="22"/>
          <w:vertAlign w:val="subscript"/>
        </w:rPr>
        <w:t>activation_time</w:t>
      </w:r>
      <w:r w:rsidRPr="003C0D51">
        <w:rPr>
          <w:rFonts w:asciiTheme="minorHAnsi" w:hAnsiTheme="minorHAnsi" w:cstheme="minorHAnsi"/>
          <w:sz w:val="22"/>
          <w:szCs w:val="22"/>
        </w:rPr>
        <w:t xml:space="preserve"> is:</w:t>
      </w:r>
    </w:p>
    <w:p w14:paraId="6CDBB126" w14:textId="77777777" w:rsidR="00046C8C" w:rsidRPr="003C0D51" w:rsidRDefault="00046C8C" w:rsidP="00683C4E">
      <w:pPr>
        <w:pStyle w:val="NormalIndent"/>
        <w:rPr>
          <w:rFonts w:asciiTheme="minorHAnsi" w:hAnsiTheme="minorHAnsi" w:cstheme="minorHAnsi"/>
          <w:sz w:val="22"/>
          <w:szCs w:val="22"/>
        </w:rPr>
      </w:pPr>
    </w:p>
    <w:p w14:paraId="4E33C382" w14:textId="28AE2FF7" w:rsidR="00683C4E" w:rsidRPr="003C0D51" w:rsidRDefault="00683C4E" w:rsidP="00683C4E">
      <w:pPr>
        <w:pStyle w:val="B3"/>
        <w:rPr>
          <w:rFonts w:asciiTheme="minorHAnsi" w:hAnsiTheme="minorHAnsi" w:cstheme="minorHAnsi"/>
          <w:sz w:val="22"/>
          <w:szCs w:val="22"/>
          <w:lang w:eastAsia="zh-CN"/>
        </w:rPr>
      </w:pPr>
      <w:r w:rsidRPr="003C0D51">
        <w:rPr>
          <w:rFonts w:asciiTheme="minorHAnsi" w:hAnsiTheme="minorHAnsi" w:cstheme="minorHAnsi"/>
          <w:sz w:val="22"/>
          <w:szCs w:val="22"/>
          <w:lang w:eastAsia="zh-CN"/>
        </w:rPr>
        <w:t>-</w:t>
      </w:r>
      <w:r w:rsidRPr="003C0D51">
        <w:rPr>
          <w:rFonts w:asciiTheme="minorHAnsi" w:hAnsiTheme="minorHAnsi" w:cstheme="minorHAnsi"/>
          <w:sz w:val="22"/>
          <w:szCs w:val="22"/>
          <w:lang w:eastAsia="zh-CN"/>
        </w:rPr>
        <w:tab/>
      </w:r>
      <w:r w:rsidR="00990819">
        <w:rPr>
          <w:rFonts w:asciiTheme="minorHAnsi" w:hAnsiTheme="minorHAnsi" w:cstheme="minorHAnsi"/>
          <w:sz w:val="22"/>
          <w:szCs w:val="22"/>
          <w:lang w:eastAsia="zh-CN"/>
        </w:rPr>
        <w:t>8</w:t>
      </w:r>
      <w:r w:rsidRPr="003C0D51">
        <w:rPr>
          <w:rFonts w:asciiTheme="minorHAnsi" w:hAnsiTheme="minorHAnsi" w:cstheme="minorHAnsi"/>
          <w:sz w:val="22"/>
          <w:szCs w:val="22"/>
          <w:lang w:eastAsia="zh-CN"/>
        </w:rPr>
        <w:t>ms+2*</w:t>
      </w:r>
      <w:proofErr w:type="spellStart"/>
      <w:proofErr w:type="gramStart"/>
      <w:r w:rsidRPr="003C0D51">
        <w:rPr>
          <w:rFonts w:asciiTheme="minorHAnsi" w:hAnsiTheme="minorHAnsi" w:cstheme="minorHAnsi"/>
          <w:sz w:val="22"/>
          <w:szCs w:val="22"/>
          <w:lang w:eastAsia="zh-CN"/>
        </w:rPr>
        <w:t>T</w:t>
      </w:r>
      <w:r w:rsidRPr="003C0D51">
        <w:rPr>
          <w:rFonts w:asciiTheme="minorHAnsi" w:hAnsiTheme="minorHAnsi" w:cstheme="minorHAnsi"/>
          <w:sz w:val="22"/>
          <w:szCs w:val="22"/>
          <w:vertAlign w:val="subscript"/>
          <w:lang w:eastAsia="zh-CN"/>
        </w:rPr>
        <w:t>rs</w:t>
      </w:r>
      <w:proofErr w:type="spellEnd"/>
      <w:r w:rsidRPr="003C0D51">
        <w:rPr>
          <w:rFonts w:asciiTheme="minorHAnsi" w:hAnsiTheme="minorHAnsi" w:cstheme="minorHAnsi"/>
          <w:sz w:val="22"/>
          <w:szCs w:val="22"/>
          <w:vertAlign w:val="subscript"/>
          <w:lang w:eastAsia="zh-CN"/>
        </w:rPr>
        <w:t xml:space="preserve">  </w:t>
      </w:r>
      <w:r w:rsidRPr="003C0D51">
        <w:rPr>
          <w:rFonts w:asciiTheme="minorHAnsi" w:hAnsiTheme="minorHAnsi" w:cstheme="minorHAnsi"/>
          <w:sz w:val="22"/>
          <w:szCs w:val="22"/>
          <w:lang w:eastAsia="zh-CN"/>
        </w:rPr>
        <w:t>+</w:t>
      </w:r>
      <w:proofErr w:type="gramEnd"/>
      <w:r w:rsidRPr="003C0D51">
        <w:rPr>
          <w:rFonts w:asciiTheme="minorHAnsi" w:hAnsiTheme="minorHAnsi" w:cstheme="minorHAnsi"/>
          <w:sz w:val="22"/>
          <w:szCs w:val="22"/>
        </w:rPr>
        <w:t xml:space="preserve"> </w:t>
      </w:r>
      <w:proofErr w:type="spellStart"/>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rPr>
        <w:t>uncertainty_MAC</w:t>
      </w:r>
      <w:proofErr w:type="spellEnd"/>
      <w:r w:rsidRPr="003C0D51">
        <w:rPr>
          <w:rFonts w:asciiTheme="minorHAnsi" w:hAnsiTheme="minorHAnsi" w:cstheme="minorHAnsi"/>
          <w:sz w:val="22"/>
          <w:szCs w:val="22"/>
        </w:rPr>
        <w:t xml:space="preserve"> + T</w:t>
      </w:r>
      <w:r w:rsidRPr="003C0D51">
        <w:rPr>
          <w:rFonts w:asciiTheme="minorHAnsi" w:hAnsiTheme="minorHAnsi" w:cstheme="minorHAnsi"/>
          <w:sz w:val="22"/>
          <w:szCs w:val="22"/>
          <w:vertAlign w:val="subscript"/>
        </w:rPr>
        <w:t xml:space="preserve">HARQ </w:t>
      </w:r>
      <w:r w:rsidR="00E54705" w:rsidRPr="00885F53">
        <w:t xml:space="preserve">+ </w:t>
      </w:r>
      <w:proofErr w:type="spellStart"/>
      <w:r w:rsidR="00E54705" w:rsidRPr="00885F53">
        <w:t>T</w:t>
      </w:r>
      <w:r w:rsidR="00E54705" w:rsidRPr="00885F53">
        <w:rPr>
          <w:vertAlign w:val="subscript"/>
        </w:rPr>
        <w:t>FineTiming</w:t>
      </w:r>
      <w:proofErr w:type="spellEnd"/>
    </w:p>
    <w:p w14:paraId="32E02E04" w14:textId="19CF2FAA" w:rsidR="00683C4E" w:rsidRPr="003C0D51" w:rsidRDefault="00683C4E" w:rsidP="00683C4E">
      <w:pPr>
        <w:pStyle w:val="NormalIndent"/>
        <w:rPr>
          <w:rFonts w:asciiTheme="minorHAnsi" w:hAnsiTheme="minorHAnsi" w:cstheme="minorHAnsi"/>
          <w:sz w:val="22"/>
          <w:szCs w:val="22"/>
        </w:rPr>
      </w:pPr>
      <w:r w:rsidRPr="003C0D51">
        <w:rPr>
          <w:rFonts w:asciiTheme="minorHAnsi" w:hAnsiTheme="minorHAnsi" w:cstheme="minorHAnsi"/>
          <w:sz w:val="22"/>
          <w:szCs w:val="22"/>
        </w:rPr>
        <w:lastRenderedPageBreak/>
        <w:t>If the target SCell is unknown to UE and periodic CSI-RS is used for CSI reporting, then T</w:t>
      </w:r>
      <w:r w:rsidRPr="003C0D51">
        <w:rPr>
          <w:rFonts w:asciiTheme="minorHAnsi" w:hAnsiTheme="minorHAnsi" w:cstheme="minorHAnsi"/>
          <w:sz w:val="22"/>
          <w:szCs w:val="22"/>
          <w:vertAlign w:val="subscript"/>
        </w:rPr>
        <w:t>activation_time</w:t>
      </w:r>
      <w:r w:rsidRPr="003C0D51">
        <w:rPr>
          <w:rFonts w:asciiTheme="minorHAnsi" w:hAnsiTheme="minorHAnsi" w:cstheme="minorHAnsi"/>
          <w:sz w:val="22"/>
          <w:szCs w:val="22"/>
        </w:rPr>
        <w:t xml:space="preserve"> is:</w:t>
      </w:r>
    </w:p>
    <w:p w14:paraId="443FF209" w14:textId="67B99B28" w:rsidR="00683C4E" w:rsidRDefault="00683C4E" w:rsidP="009B22D6">
      <w:pPr>
        <w:pStyle w:val="B3"/>
        <w:rPr>
          <w:rFonts w:asciiTheme="minorHAnsi" w:hAnsiTheme="minorHAnsi" w:cstheme="minorHAnsi"/>
          <w:sz w:val="22"/>
          <w:szCs w:val="22"/>
        </w:rPr>
      </w:pPr>
      <w:r w:rsidRPr="003C0D51">
        <w:rPr>
          <w:rFonts w:asciiTheme="minorHAnsi" w:hAnsiTheme="minorHAnsi" w:cstheme="minorHAnsi"/>
          <w:sz w:val="22"/>
          <w:szCs w:val="22"/>
        </w:rPr>
        <w:t>-</w:t>
      </w:r>
      <w:r w:rsidRPr="003C0D51">
        <w:rPr>
          <w:rFonts w:asciiTheme="minorHAnsi" w:hAnsiTheme="minorHAnsi" w:cstheme="minorHAnsi"/>
          <w:sz w:val="22"/>
          <w:szCs w:val="22"/>
        </w:rPr>
        <w:tab/>
        <w:t xml:space="preserve">3ms + </w:t>
      </w:r>
      <w:r w:rsidRPr="003C0D51">
        <w:rPr>
          <w:rFonts w:asciiTheme="minorHAnsi" w:hAnsiTheme="minorHAnsi" w:cstheme="minorHAnsi"/>
          <w:sz w:val="22"/>
          <w:szCs w:val="22"/>
          <w:lang w:eastAsia="zh-CN"/>
        </w:rPr>
        <w:t>2*</w:t>
      </w:r>
      <w:proofErr w:type="spellStart"/>
      <w:r w:rsidRPr="003C0D51">
        <w:rPr>
          <w:rFonts w:asciiTheme="minorHAnsi" w:hAnsiTheme="minorHAnsi" w:cstheme="minorHAnsi"/>
          <w:sz w:val="22"/>
          <w:szCs w:val="22"/>
          <w:lang w:eastAsia="zh-CN"/>
        </w:rPr>
        <w:t>T</w:t>
      </w:r>
      <w:r w:rsidRPr="003C0D51">
        <w:rPr>
          <w:rFonts w:asciiTheme="minorHAnsi" w:hAnsiTheme="minorHAnsi" w:cstheme="minorHAnsi"/>
          <w:sz w:val="22"/>
          <w:szCs w:val="22"/>
          <w:vertAlign w:val="subscript"/>
          <w:lang w:eastAsia="zh-CN"/>
        </w:rPr>
        <w:t>rs</w:t>
      </w:r>
      <w:proofErr w:type="spellEnd"/>
      <w:r w:rsidRPr="003C0D51">
        <w:rPr>
          <w:rFonts w:asciiTheme="minorHAnsi" w:eastAsia="Malgun Gothic" w:hAnsiTheme="minorHAnsi" w:cstheme="minorHAnsi"/>
          <w:sz w:val="22"/>
          <w:szCs w:val="22"/>
          <w:lang w:eastAsia="zh-CN"/>
        </w:rPr>
        <w:t xml:space="preserve"> </w:t>
      </w:r>
      <w:r w:rsidRPr="003C0D51">
        <w:rPr>
          <w:rFonts w:asciiTheme="minorHAnsi" w:hAnsiTheme="minorHAnsi" w:cstheme="minorHAnsi"/>
          <w:sz w:val="22"/>
          <w:szCs w:val="22"/>
          <w:lang w:eastAsia="zh-CN"/>
        </w:rPr>
        <w:t>+</w:t>
      </w:r>
      <w:r w:rsidR="00B359F8">
        <w:rPr>
          <w:rFonts w:asciiTheme="minorHAnsi" w:hAnsiTheme="minorHAnsi" w:cstheme="minorHAnsi"/>
          <w:sz w:val="22"/>
          <w:szCs w:val="22"/>
          <w:lang w:eastAsia="zh-CN"/>
        </w:rPr>
        <w:t>max</w:t>
      </w:r>
      <w:r w:rsidRPr="003C0D51">
        <w:rPr>
          <w:rFonts w:asciiTheme="minorHAnsi" w:hAnsiTheme="minorHAnsi" w:cstheme="minorHAnsi"/>
          <w:sz w:val="22"/>
          <w:szCs w:val="22"/>
          <w:lang w:eastAsia="zh-CN"/>
        </w:rPr>
        <w:t xml:space="preserve"> </w:t>
      </w:r>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rPr>
        <w:t>HARQ</w:t>
      </w:r>
      <w:r w:rsidRPr="003C0D51">
        <w:rPr>
          <w:rFonts w:asciiTheme="minorHAnsi" w:hAnsiTheme="minorHAnsi" w:cstheme="minorHAnsi"/>
          <w:sz w:val="22"/>
          <w:szCs w:val="22"/>
        </w:rPr>
        <w:t xml:space="preserve"> + </w:t>
      </w:r>
      <w:proofErr w:type="spellStart"/>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lang w:eastAsia="zh-CN"/>
        </w:rPr>
        <w:t>uncertainty_MAC</w:t>
      </w:r>
      <w:proofErr w:type="spellEnd"/>
      <w:r w:rsidRPr="003C0D51">
        <w:rPr>
          <w:rFonts w:asciiTheme="minorHAnsi" w:hAnsiTheme="minorHAnsi" w:cstheme="minorHAnsi"/>
          <w:sz w:val="22"/>
          <w:szCs w:val="22"/>
        </w:rPr>
        <w:t xml:space="preserve"> +</w:t>
      </w:r>
      <w:r w:rsidR="00E54705" w:rsidRPr="00885F53">
        <w:t xml:space="preserve"> </w:t>
      </w:r>
      <w:proofErr w:type="spellStart"/>
      <w:proofErr w:type="gramStart"/>
      <w:r w:rsidR="00E54705" w:rsidRPr="00885F53">
        <w:t>T</w:t>
      </w:r>
      <w:r w:rsidR="00E54705" w:rsidRPr="00885F53">
        <w:rPr>
          <w:vertAlign w:val="subscript"/>
        </w:rPr>
        <w:t>FineTiming</w:t>
      </w:r>
      <w:proofErr w:type="spellEnd"/>
      <w:r w:rsidR="00E54705" w:rsidRPr="00885F53">
        <w:rPr>
          <w:vertAlign w:val="subscript"/>
        </w:rPr>
        <w:t xml:space="preserve"> </w:t>
      </w:r>
      <w:r w:rsidR="00E54705">
        <w:rPr>
          <w:vertAlign w:val="subscript"/>
        </w:rPr>
        <w:t xml:space="preserve"> </w:t>
      </w:r>
      <w:r w:rsidR="00E54705" w:rsidRPr="00E54705">
        <w:t>+</w:t>
      </w:r>
      <w:proofErr w:type="gramEnd"/>
      <w:r w:rsidR="00E54705">
        <w:rPr>
          <w:vertAlign w:val="subscript"/>
        </w:rPr>
        <w:t xml:space="preserve"> </w:t>
      </w:r>
      <w:r w:rsidR="00E54705">
        <w:rPr>
          <w:rFonts w:asciiTheme="minorHAnsi" w:hAnsiTheme="minorHAnsi" w:cstheme="minorHAnsi"/>
          <w:sz w:val="22"/>
          <w:szCs w:val="22"/>
        </w:rPr>
        <w:t>5</w:t>
      </w:r>
      <w:r w:rsidRPr="003C0D51">
        <w:rPr>
          <w:rFonts w:asciiTheme="minorHAnsi" w:hAnsiTheme="minorHAnsi" w:cstheme="minorHAnsi"/>
          <w:sz w:val="22"/>
          <w:szCs w:val="22"/>
        </w:rPr>
        <w:t>ms), (</w:t>
      </w:r>
      <w:proofErr w:type="spellStart"/>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lang w:eastAsia="zh-CN"/>
        </w:rPr>
        <w:t>uncertainty_RRC</w:t>
      </w:r>
      <w:proofErr w:type="spellEnd"/>
      <w:r w:rsidRPr="003C0D51">
        <w:rPr>
          <w:rFonts w:asciiTheme="minorHAnsi" w:hAnsiTheme="minorHAnsi" w:cstheme="minorHAnsi"/>
          <w:sz w:val="22"/>
          <w:szCs w:val="22"/>
        </w:rPr>
        <w:t xml:space="preserve"> + </w:t>
      </w:r>
      <w:proofErr w:type="spellStart"/>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rPr>
        <w:t>RRC_delay</w:t>
      </w:r>
      <w:proofErr w:type="spellEnd"/>
      <w:r w:rsidRPr="003C0D51">
        <w:rPr>
          <w:rFonts w:asciiTheme="minorHAnsi" w:hAnsiTheme="minorHAnsi" w:cstheme="minorHAnsi"/>
          <w:sz w:val="22"/>
          <w:szCs w:val="22"/>
        </w:rPr>
        <w:t>)}.</w:t>
      </w:r>
    </w:p>
    <w:p w14:paraId="0681D4AC" w14:textId="77777777" w:rsidR="00EE75D5" w:rsidRDefault="00EE75D5" w:rsidP="00EE75D5">
      <w:pPr>
        <w:pStyle w:val="B3"/>
        <w:ind w:left="0" w:firstLine="0"/>
        <w:rPr>
          <w:rFonts w:asciiTheme="minorHAnsi" w:hAnsiTheme="minorHAnsi" w:cstheme="minorHAnsi"/>
          <w:sz w:val="22"/>
          <w:szCs w:val="22"/>
        </w:rPr>
      </w:pPr>
    </w:p>
    <w:p w14:paraId="4DEEC9AB" w14:textId="23338F4B" w:rsidR="00A30CFE" w:rsidRDefault="00A30CFE">
      <w:pPr>
        <w:pStyle w:val="Heading1"/>
      </w:pPr>
      <w:r>
        <w:t>Conclusion</w:t>
      </w:r>
    </w:p>
    <w:p w14:paraId="0C0CE4ED" w14:textId="02810064" w:rsidR="00A30CFE" w:rsidRDefault="00A30CFE" w:rsidP="00A30CFE"/>
    <w:p w14:paraId="4526DBE1" w14:textId="77777777" w:rsidR="00206B58" w:rsidRPr="005D393D" w:rsidRDefault="00206B58" w:rsidP="00206B58">
      <w:pPr>
        <w:contextualSpacing/>
      </w:pPr>
      <w:r w:rsidRPr="005D393D">
        <w:rPr>
          <w:b/>
          <w:bCs/>
        </w:rPr>
        <w:t xml:space="preserve">Observation 1: </w:t>
      </w:r>
      <w:r w:rsidRPr="009A138B">
        <w:t xml:space="preserve">During the last meeting, companies </w:t>
      </w:r>
      <w:r>
        <w:t>discussed</w:t>
      </w:r>
      <w:r w:rsidRPr="009A138B">
        <w:t xml:space="preserve"> to down-select between 260 ns and 3 us as the MRTD for CBM UEs. Both these MRTD values assume co-located cells</w:t>
      </w:r>
      <w:r w:rsidRPr="005D393D">
        <w:t xml:space="preserve"> for CBM UEs</w:t>
      </w:r>
      <w:r w:rsidRPr="009A138B">
        <w:t>.</w:t>
      </w:r>
    </w:p>
    <w:p w14:paraId="7ECE2A2A" w14:textId="77777777" w:rsidR="00206B58" w:rsidRPr="009A138B" w:rsidRDefault="00206B58" w:rsidP="00206B58">
      <w:pPr>
        <w:contextualSpacing/>
      </w:pPr>
    </w:p>
    <w:p w14:paraId="46348EE2" w14:textId="77777777" w:rsidR="00206B58" w:rsidRPr="009A138B" w:rsidRDefault="00206B58" w:rsidP="00206B58">
      <w:pPr>
        <w:contextualSpacing/>
      </w:pPr>
      <w:r w:rsidRPr="009A138B">
        <w:rPr>
          <w:b/>
          <w:bCs/>
        </w:rPr>
        <w:t>Observation 2:</w:t>
      </w:r>
      <w:r w:rsidRPr="005D393D">
        <w:t xml:space="preserve"> </w:t>
      </w:r>
      <w:r w:rsidRPr="009A138B">
        <w:t xml:space="preserve">If the </w:t>
      </w:r>
      <w:proofErr w:type="spellStart"/>
      <w:r w:rsidRPr="009A138B">
        <w:t>gNBs</w:t>
      </w:r>
      <w:proofErr w:type="spellEnd"/>
      <w:r w:rsidRPr="009A138B">
        <w:t xml:space="preserve"> </w:t>
      </w:r>
      <w:r w:rsidRPr="005D393D">
        <w:t xml:space="preserve">across different bands in FR2 inter band CA </w:t>
      </w:r>
      <w:r w:rsidRPr="009A138B">
        <w:t>do not use the same TCI state and UL spatial relationship</w:t>
      </w:r>
      <w:r w:rsidRPr="005D393D">
        <w:t xml:space="preserve"> for CBM UEs</w:t>
      </w:r>
      <w:r w:rsidRPr="009A138B">
        <w:t xml:space="preserve">, UE will not be able to use the same beam to </w:t>
      </w:r>
      <w:r w:rsidRPr="005D393D">
        <w:t xml:space="preserve">simultaneously </w:t>
      </w:r>
      <w:r w:rsidRPr="009A138B">
        <w:t xml:space="preserve">receive and transmit from </w:t>
      </w:r>
      <w:r w:rsidRPr="005D393D">
        <w:t>th</w:t>
      </w:r>
      <w:r>
        <w:t>em.</w:t>
      </w:r>
    </w:p>
    <w:p w14:paraId="29F8B43A" w14:textId="77777777" w:rsidR="00206B58" w:rsidRDefault="00206B58" w:rsidP="00A30CFE"/>
    <w:p w14:paraId="55346B2A" w14:textId="52A232F4" w:rsidR="00361B5C" w:rsidRDefault="00361B5C" w:rsidP="00361B5C">
      <w:r w:rsidRPr="00863432">
        <w:rPr>
          <w:b/>
          <w:bCs/>
        </w:rPr>
        <w:t xml:space="preserve">Observation </w:t>
      </w:r>
      <w:r w:rsidR="00206B58">
        <w:rPr>
          <w:b/>
          <w:bCs/>
        </w:rPr>
        <w:t>3</w:t>
      </w:r>
      <w:r w:rsidRPr="00863432">
        <w:rPr>
          <w:b/>
          <w:bCs/>
        </w:rPr>
        <w:t>:</w:t>
      </w:r>
      <w:r>
        <w:t xml:space="preserve"> If UE uses same RF chain to operate in FR2 inter-band CA with common beam management (CBM), the existing interruption requirements of intra-band CA will be needed for the UE.</w:t>
      </w:r>
    </w:p>
    <w:p w14:paraId="6BF29B15" w14:textId="33899EAC" w:rsidR="00361B5C" w:rsidRDefault="00361B5C" w:rsidP="00A30CFE">
      <w:r w:rsidRPr="00863432">
        <w:rPr>
          <w:b/>
          <w:bCs/>
        </w:rPr>
        <w:t xml:space="preserve">Observation </w:t>
      </w:r>
      <w:r w:rsidR="00206B58">
        <w:rPr>
          <w:b/>
          <w:bCs/>
        </w:rPr>
        <w:t>4</w:t>
      </w:r>
      <w:r w:rsidRPr="00863432">
        <w:rPr>
          <w:b/>
          <w:bCs/>
        </w:rPr>
        <w:t>:</w:t>
      </w:r>
      <w:r>
        <w:t xml:space="preserve"> Whether UE uses same or different RF chains to operate in FR2 inter-band CA with common beams will be up to UE implementation. The requirements should be defined so that UE can satisfy the requirements with both implementations.</w:t>
      </w:r>
    </w:p>
    <w:p w14:paraId="3A2FD518" w14:textId="4198FE3B" w:rsidR="00361B5C" w:rsidRPr="003C0D51" w:rsidRDefault="00361B5C" w:rsidP="00361B5C">
      <w:r w:rsidRPr="009B22D6">
        <w:rPr>
          <w:b/>
          <w:bCs/>
        </w:rPr>
        <w:t xml:space="preserve">Observation </w:t>
      </w:r>
      <w:r w:rsidR="00394982">
        <w:rPr>
          <w:b/>
          <w:bCs/>
        </w:rPr>
        <w:t>5</w:t>
      </w:r>
      <w:r w:rsidRPr="009B22D6">
        <w:rPr>
          <w:b/>
          <w:bCs/>
        </w:rPr>
        <w:t xml:space="preserve">: </w:t>
      </w:r>
      <w:r w:rsidRPr="003C0D51">
        <w:t xml:space="preserve">In case 2 for unknown </w:t>
      </w:r>
      <w:proofErr w:type="spellStart"/>
      <w:r w:rsidRPr="003C0D51">
        <w:t>SCells</w:t>
      </w:r>
      <w:proofErr w:type="spellEnd"/>
      <w:r w:rsidRPr="003C0D51">
        <w:t xml:space="preserve"> with CBM,</w:t>
      </w:r>
    </w:p>
    <w:p w14:paraId="580EBFED" w14:textId="77777777" w:rsidR="00361B5C" w:rsidRPr="003C0D51" w:rsidRDefault="00361B5C" w:rsidP="00361B5C">
      <w:pPr>
        <w:pStyle w:val="ListParagraph"/>
        <w:numPr>
          <w:ilvl w:val="0"/>
          <w:numId w:val="10"/>
        </w:numPr>
      </w:pPr>
      <w:r w:rsidRPr="003C0D51">
        <w:t>L1-RSRP report is not needed because network has the knowledge of beam information in FR2 inter band CA for CBM UEs.</w:t>
      </w:r>
    </w:p>
    <w:p w14:paraId="62ADD784" w14:textId="401A5FF3" w:rsidR="00361B5C" w:rsidRPr="00DE0C3F" w:rsidRDefault="00361B5C" w:rsidP="00DE0C3F">
      <w:pPr>
        <w:pStyle w:val="ListParagraph"/>
        <w:numPr>
          <w:ilvl w:val="0"/>
          <w:numId w:val="10"/>
        </w:numPr>
        <w:rPr>
          <w:b/>
          <w:bCs/>
        </w:rPr>
      </w:pPr>
      <w:r w:rsidRPr="003C0D51">
        <w:t xml:space="preserve">The scaling of 8 will also not be necessary, since UE could apply the same RX beam as that applied in </w:t>
      </w:r>
      <w:proofErr w:type="spellStart"/>
      <w:r w:rsidRPr="003C0D51">
        <w:t>PCell</w:t>
      </w:r>
      <w:proofErr w:type="spellEnd"/>
      <w:r w:rsidRPr="003C0D51">
        <w:t xml:space="preserve"> or </w:t>
      </w:r>
      <w:proofErr w:type="spellStart"/>
      <w:r w:rsidRPr="003C0D51">
        <w:t>PSCell</w:t>
      </w:r>
      <w:proofErr w:type="spellEnd"/>
      <w:r w:rsidRPr="003C0D51">
        <w:t xml:space="preserve"> in FR2.</w:t>
      </w:r>
    </w:p>
    <w:p w14:paraId="636546F0" w14:textId="255DFDCB" w:rsidR="007027BD" w:rsidRPr="009B22D6" w:rsidRDefault="007027BD" w:rsidP="007027BD">
      <w:pPr>
        <w:rPr>
          <w:b/>
          <w:bCs/>
        </w:rPr>
      </w:pPr>
      <w:r>
        <w:rPr>
          <w:b/>
          <w:bCs/>
        </w:rPr>
        <w:t xml:space="preserve">Observation </w:t>
      </w:r>
      <w:r w:rsidR="00394982">
        <w:rPr>
          <w:b/>
          <w:bCs/>
        </w:rPr>
        <w:t>6</w:t>
      </w:r>
      <w:r w:rsidRPr="009B22D6">
        <w:rPr>
          <w:b/>
          <w:bCs/>
        </w:rPr>
        <w:t xml:space="preserve">: </w:t>
      </w:r>
      <w:r w:rsidRPr="003C0D51">
        <w:t>RAN4 has not yet defined power imbalance requirements in FR2 inter band CA with CBM UEs. Hence, AGC settling time of 2 samples is needed</w:t>
      </w:r>
      <w:r w:rsidR="00553C99">
        <w:t xml:space="preserve"> in case 2 for unknown </w:t>
      </w:r>
      <w:proofErr w:type="spellStart"/>
      <w:r w:rsidR="00553C99">
        <w:t>SCells</w:t>
      </w:r>
      <w:proofErr w:type="spellEnd"/>
      <w:r w:rsidR="00553C99" w:rsidRPr="003C0D51">
        <w:t>.</w:t>
      </w:r>
    </w:p>
    <w:p w14:paraId="48DB8959" w14:textId="21DE1EDA" w:rsidR="007027BD" w:rsidRDefault="007027BD" w:rsidP="007027BD">
      <w:r>
        <w:rPr>
          <w:b/>
          <w:bCs/>
        </w:rPr>
        <w:t>Observation</w:t>
      </w:r>
      <w:r w:rsidRPr="009B22D6">
        <w:rPr>
          <w:b/>
          <w:bCs/>
        </w:rPr>
        <w:t xml:space="preserve"> </w:t>
      </w:r>
      <w:r w:rsidR="00394982">
        <w:rPr>
          <w:b/>
          <w:bCs/>
        </w:rPr>
        <w:t>7</w:t>
      </w:r>
      <w:r w:rsidRPr="009B22D6">
        <w:rPr>
          <w:b/>
          <w:bCs/>
        </w:rPr>
        <w:t xml:space="preserve">: </w:t>
      </w:r>
      <w:r w:rsidRPr="003C0D51">
        <w:t xml:space="preserve">If MRTD is 260 ns for CBM UEs; cell search time </w:t>
      </w:r>
      <w:r>
        <w:t xml:space="preserve">is </w:t>
      </w:r>
      <w:r w:rsidRPr="003C0D51">
        <w:t xml:space="preserve">not needed for unknown </w:t>
      </w:r>
      <w:proofErr w:type="spellStart"/>
      <w:r w:rsidRPr="003C0D51">
        <w:t>SCell</w:t>
      </w:r>
      <w:proofErr w:type="spellEnd"/>
      <w:r w:rsidRPr="003C0D51">
        <w:t xml:space="preserve"> activation in case 2.</w:t>
      </w:r>
    </w:p>
    <w:p w14:paraId="53D34655" w14:textId="61525D52" w:rsidR="007027BD" w:rsidRDefault="007027BD" w:rsidP="007027BD">
      <w:r w:rsidRPr="00BC7D9D">
        <w:rPr>
          <w:b/>
          <w:bCs/>
        </w:rPr>
        <w:t xml:space="preserve">Observation </w:t>
      </w:r>
      <w:r w:rsidR="00394982">
        <w:rPr>
          <w:b/>
          <w:bCs/>
        </w:rPr>
        <w:t>8</w:t>
      </w:r>
      <w:r w:rsidRPr="00BC7D9D">
        <w:rPr>
          <w:b/>
          <w:bCs/>
        </w:rPr>
        <w:t>:</w:t>
      </w:r>
      <w:r>
        <w:t xml:space="preserve"> if UE uses independent time tracking loop to receive FR2 inter band CA with CBM, UE will need fine time tracking delay for unknown </w:t>
      </w:r>
      <w:proofErr w:type="spellStart"/>
      <w:r>
        <w:t>SCell</w:t>
      </w:r>
      <w:proofErr w:type="spellEnd"/>
      <w:r>
        <w:t xml:space="preserve"> activation in case 2.</w:t>
      </w:r>
    </w:p>
    <w:p w14:paraId="606A26F4" w14:textId="601A208D" w:rsidR="007027BD" w:rsidRPr="00394982" w:rsidRDefault="00394982" w:rsidP="00A30CFE">
      <w:r w:rsidRPr="009A138B">
        <w:rPr>
          <w:b/>
          <w:bCs/>
        </w:rPr>
        <w:t>Proposal 1:</w:t>
      </w:r>
      <w:r w:rsidRPr="005D393D">
        <w:t xml:space="preserve"> The RRM requirements for CBM UEs </w:t>
      </w:r>
      <w:r w:rsidR="00080B76">
        <w:t>are</w:t>
      </w:r>
      <w:r w:rsidRPr="005D393D">
        <w:t xml:space="preserve"> defined assuming same co-location, TCI state</w:t>
      </w:r>
      <w:r>
        <w:t xml:space="preserve"> and</w:t>
      </w:r>
      <w:r w:rsidRPr="005D393D">
        <w:t xml:space="preserve"> UL spatial relationship</w:t>
      </w:r>
      <w:r w:rsidRPr="006C0BFB">
        <w:t xml:space="preserve"> requirements as intra-band requirements.</w:t>
      </w:r>
    </w:p>
    <w:p w14:paraId="09808548" w14:textId="2FD3019C" w:rsidR="00361B5C" w:rsidRPr="00361B5C" w:rsidRDefault="00361B5C" w:rsidP="00A30CFE">
      <w:r w:rsidRPr="00863432">
        <w:rPr>
          <w:b/>
          <w:bCs/>
        </w:rPr>
        <w:t xml:space="preserve">Proposal </w:t>
      </w:r>
      <w:r w:rsidR="00394982">
        <w:rPr>
          <w:b/>
          <w:bCs/>
        </w:rPr>
        <w:t>2</w:t>
      </w:r>
      <w:r w:rsidRPr="00863432">
        <w:rPr>
          <w:b/>
          <w:bCs/>
        </w:rPr>
        <w:t>:</w:t>
      </w:r>
      <w:r>
        <w:t xml:space="preserve"> </w:t>
      </w:r>
      <w:r w:rsidRPr="000B703D">
        <w:rPr>
          <w:color w:val="000000" w:themeColor="text1"/>
          <w:szCs w:val="24"/>
          <w:lang w:val="en-GB" w:eastAsia="zh-CN"/>
        </w:rPr>
        <w:t>For a FR2 inter-band CA combination with using common beam management</w:t>
      </w:r>
      <w:r>
        <w:rPr>
          <w:color w:val="000000" w:themeColor="text1"/>
          <w:szCs w:val="24"/>
          <w:lang w:val="en-GB" w:eastAsia="zh-CN"/>
        </w:rPr>
        <w:t xml:space="preserve">, </w:t>
      </w:r>
      <w:r w:rsidRPr="000B703D">
        <w:rPr>
          <w:color w:val="000000" w:themeColor="text1"/>
          <w:szCs w:val="24"/>
          <w:lang w:eastAsia="zh-CN"/>
        </w:rPr>
        <w:t>the existing</w:t>
      </w:r>
      <w:r w:rsidRPr="000B703D">
        <w:rPr>
          <w:color w:val="000000" w:themeColor="text1"/>
          <w:szCs w:val="24"/>
          <w:lang w:val="en-GB" w:eastAsia="zh-CN"/>
        </w:rPr>
        <w:t xml:space="preserve"> interruption requirements of intra-band CA can be applied.</w:t>
      </w:r>
    </w:p>
    <w:p w14:paraId="218E718A" w14:textId="4CF189F3" w:rsidR="007027BD" w:rsidRPr="00BC7D9D" w:rsidRDefault="007027BD" w:rsidP="007027BD">
      <w:r w:rsidRPr="00BC7D9D">
        <w:rPr>
          <w:b/>
          <w:bCs/>
        </w:rPr>
        <w:t xml:space="preserve">Proposal </w:t>
      </w:r>
      <w:r w:rsidR="00394982">
        <w:rPr>
          <w:b/>
          <w:bCs/>
        </w:rPr>
        <w:t>3</w:t>
      </w:r>
      <w:r w:rsidRPr="00BC7D9D">
        <w:rPr>
          <w:b/>
          <w:bCs/>
        </w:rPr>
        <w:t xml:space="preserve">: </w:t>
      </w:r>
      <w:r w:rsidRPr="00BC7D9D">
        <w:t xml:space="preserve">The unknown </w:t>
      </w:r>
      <w:proofErr w:type="spellStart"/>
      <w:r w:rsidRPr="00BC7D9D">
        <w:t>SCell</w:t>
      </w:r>
      <w:proofErr w:type="spellEnd"/>
      <w:r w:rsidRPr="00BC7D9D">
        <w:t xml:space="preserve"> activation delay in case 2 with CBM should allow,</w:t>
      </w:r>
    </w:p>
    <w:p w14:paraId="70A67234" w14:textId="77777777" w:rsidR="007027BD" w:rsidRPr="00BC7D9D" w:rsidRDefault="007027BD" w:rsidP="007027BD">
      <w:pPr>
        <w:pStyle w:val="ListParagraph"/>
        <w:numPr>
          <w:ilvl w:val="0"/>
          <w:numId w:val="11"/>
        </w:numPr>
      </w:pPr>
      <w:r w:rsidRPr="00BC7D9D">
        <w:t>2 samples for AGC settling time.</w:t>
      </w:r>
    </w:p>
    <w:p w14:paraId="3C782223" w14:textId="77777777" w:rsidR="007027BD" w:rsidRPr="00BC7D9D" w:rsidRDefault="007027BD" w:rsidP="007027BD">
      <w:pPr>
        <w:pStyle w:val="ListParagraph"/>
        <w:numPr>
          <w:ilvl w:val="0"/>
          <w:numId w:val="11"/>
        </w:numPr>
      </w:pPr>
      <w:r w:rsidRPr="00BC7D9D">
        <w:lastRenderedPageBreak/>
        <w:t>No sample for cell search time</w:t>
      </w:r>
      <w:r>
        <w:t xml:space="preserve"> if MRTD is 260 ns</w:t>
      </w:r>
    </w:p>
    <w:p w14:paraId="67C26C42" w14:textId="77777777" w:rsidR="007027BD" w:rsidRPr="00BC7D9D" w:rsidRDefault="007027BD" w:rsidP="007027BD">
      <w:pPr>
        <w:pStyle w:val="ListParagraph"/>
        <w:numPr>
          <w:ilvl w:val="0"/>
          <w:numId w:val="11"/>
        </w:numPr>
      </w:pPr>
      <w:r w:rsidRPr="00BC7D9D">
        <w:t>Fine time tracking delay</w:t>
      </w:r>
    </w:p>
    <w:p w14:paraId="6AEA958C" w14:textId="694605AB" w:rsidR="007027BD" w:rsidRDefault="007027BD" w:rsidP="007027BD">
      <w:pPr>
        <w:rPr>
          <w:b/>
          <w:bCs/>
        </w:rPr>
      </w:pPr>
      <w:r w:rsidRPr="009B22D6">
        <w:rPr>
          <w:b/>
          <w:bCs/>
        </w:rPr>
        <w:t xml:space="preserve">Proposal </w:t>
      </w:r>
      <w:r w:rsidR="00394982">
        <w:rPr>
          <w:b/>
          <w:bCs/>
        </w:rPr>
        <w:t>4</w:t>
      </w:r>
      <w:r w:rsidRPr="009B22D6">
        <w:rPr>
          <w:b/>
          <w:bCs/>
        </w:rPr>
        <w:t>:</w:t>
      </w:r>
    </w:p>
    <w:p w14:paraId="44781757" w14:textId="325A153C" w:rsidR="007027BD" w:rsidRPr="009B22D6" w:rsidRDefault="007027BD" w:rsidP="007027BD">
      <w:pPr>
        <w:rPr>
          <w:b/>
          <w:bCs/>
        </w:rPr>
      </w:pPr>
      <w:r>
        <w:t>If MRTD is 260 ns</w:t>
      </w:r>
      <w:r w:rsidR="00AC058C">
        <w:t xml:space="preserve"> and proposal 1 is agree</w:t>
      </w:r>
      <w:r w:rsidR="00316E98">
        <w:t>able</w:t>
      </w:r>
      <w:r>
        <w:t>, t</w:t>
      </w:r>
      <w:r w:rsidRPr="00BC7D9D">
        <w:t xml:space="preserve">he unknown </w:t>
      </w:r>
      <w:proofErr w:type="spellStart"/>
      <w:r w:rsidRPr="00BC7D9D">
        <w:t>SCell</w:t>
      </w:r>
      <w:proofErr w:type="spellEnd"/>
      <w:r w:rsidRPr="00BC7D9D">
        <w:t xml:space="preserve"> activation delay in case 2 with CBM</w:t>
      </w:r>
      <w:r>
        <w:t xml:space="preserve"> is shown below:</w:t>
      </w:r>
    </w:p>
    <w:p w14:paraId="4E244BA2" w14:textId="77777777" w:rsidR="007027BD" w:rsidRPr="003C0D51" w:rsidRDefault="007027BD" w:rsidP="007027BD">
      <w:pPr>
        <w:pStyle w:val="NormalIndent"/>
        <w:rPr>
          <w:rFonts w:asciiTheme="minorHAnsi" w:hAnsiTheme="minorHAnsi" w:cstheme="minorHAnsi"/>
          <w:sz w:val="22"/>
          <w:szCs w:val="22"/>
        </w:rPr>
      </w:pPr>
      <w:r w:rsidRPr="003C0D51">
        <w:rPr>
          <w:rFonts w:asciiTheme="minorHAnsi" w:hAnsiTheme="minorHAnsi" w:cstheme="minorHAnsi"/>
          <w:sz w:val="22"/>
          <w:szCs w:val="22"/>
        </w:rPr>
        <w:t xml:space="preserve">If the target SCell is unknown to UE and semi-persistent CSI-RS is used for CSI reporting, </w:t>
      </w:r>
    </w:p>
    <w:p w14:paraId="61765653" w14:textId="77777777" w:rsidR="007027BD" w:rsidRPr="003C0D51" w:rsidRDefault="007027BD" w:rsidP="007027BD">
      <w:pPr>
        <w:pStyle w:val="NormalIndent"/>
        <w:rPr>
          <w:rFonts w:asciiTheme="minorHAnsi" w:hAnsiTheme="minorHAnsi" w:cstheme="minorHAnsi"/>
          <w:sz w:val="22"/>
          <w:szCs w:val="22"/>
        </w:rPr>
      </w:pPr>
      <w:r w:rsidRPr="003C0D51">
        <w:rPr>
          <w:rFonts w:asciiTheme="minorHAnsi" w:hAnsiTheme="minorHAnsi" w:cstheme="minorHAnsi"/>
          <w:sz w:val="22"/>
          <w:szCs w:val="22"/>
        </w:rPr>
        <w:t>, then T</w:t>
      </w:r>
      <w:r w:rsidRPr="003C0D51">
        <w:rPr>
          <w:rFonts w:asciiTheme="minorHAnsi" w:hAnsiTheme="minorHAnsi" w:cstheme="minorHAnsi"/>
          <w:sz w:val="22"/>
          <w:szCs w:val="22"/>
          <w:vertAlign w:val="subscript"/>
        </w:rPr>
        <w:t>activation_time</w:t>
      </w:r>
      <w:r w:rsidRPr="003C0D51">
        <w:rPr>
          <w:rFonts w:asciiTheme="minorHAnsi" w:hAnsiTheme="minorHAnsi" w:cstheme="minorHAnsi"/>
          <w:sz w:val="22"/>
          <w:szCs w:val="22"/>
        </w:rPr>
        <w:t xml:space="preserve"> is:</w:t>
      </w:r>
    </w:p>
    <w:p w14:paraId="13DA8B24" w14:textId="77777777" w:rsidR="007027BD" w:rsidRPr="003C0D51" w:rsidRDefault="007027BD" w:rsidP="007027BD">
      <w:pPr>
        <w:pStyle w:val="NormalIndent"/>
        <w:rPr>
          <w:rFonts w:asciiTheme="minorHAnsi" w:hAnsiTheme="minorHAnsi" w:cstheme="minorHAnsi"/>
          <w:sz w:val="22"/>
          <w:szCs w:val="22"/>
        </w:rPr>
      </w:pPr>
    </w:p>
    <w:p w14:paraId="4218A784" w14:textId="77777777" w:rsidR="007027BD" w:rsidRPr="003C0D51" w:rsidRDefault="007027BD" w:rsidP="007027BD">
      <w:pPr>
        <w:pStyle w:val="B3"/>
        <w:rPr>
          <w:rFonts w:asciiTheme="minorHAnsi" w:hAnsiTheme="minorHAnsi" w:cstheme="minorHAnsi"/>
          <w:sz w:val="22"/>
          <w:szCs w:val="22"/>
          <w:lang w:eastAsia="zh-CN"/>
        </w:rPr>
      </w:pPr>
      <w:r w:rsidRPr="003C0D51">
        <w:rPr>
          <w:rFonts w:asciiTheme="minorHAnsi" w:hAnsiTheme="minorHAnsi" w:cstheme="minorHAnsi"/>
          <w:sz w:val="22"/>
          <w:szCs w:val="22"/>
          <w:lang w:eastAsia="zh-CN"/>
        </w:rPr>
        <w:t>-</w:t>
      </w:r>
      <w:r w:rsidRPr="003C0D51">
        <w:rPr>
          <w:rFonts w:asciiTheme="minorHAnsi" w:hAnsiTheme="minorHAnsi" w:cstheme="minorHAnsi"/>
          <w:sz w:val="22"/>
          <w:szCs w:val="22"/>
          <w:lang w:eastAsia="zh-CN"/>
        </w:rPr>
        <w:tab/>
      </w:r>
      <w:r>
        <w:rPr>
          <w:rFonts w:asciiTheme="minorHAnsi" w:hAnsiTheme="minorHAnsi" w:cstheme="minorHAnsi"/>
          <w:sz w:val="22"/>
          <w:szCs w:val="22"/>
          <w:lang w:eastAsia="zh-CN"/>
        </w:rPr>
        <w:t>8</w:t>
      </w:r>
      <w:r w:rsidRPr="003C0D51">
        <w:rPr>
          <w:rFonts w:asciiTheme="minorHAnsi" w:hAnsiTheme="minorHAnsi" w:cstheme="minorHAnsi"/>
          <w:sz w:val="22"/>
          <w:szCs w:val="22"/>
          <w:lang w:eastAsia="zh-CN"/>
        </w:rPr>
        <w:t>ms+2*</w:t>
      </w:r>
      <w:proofErr w:type="gramStart"/>
      <w:r w:rsidRPr="003C0D51">
        <w:rPr>
          <w:rFonts w:asciiTheme="minorHAnsi" w:hAnsiTheme="minorHAnsi" w:cstheme="minorHAnsi"/>
          <w:sz w:val="22"/>
          <w:szCs w:val="22"/>
          <w:lang w:eastAsia="zh-CN"/>
        </w:rPr>
        <w:t>T</w:t>
      </w:r>
      <w:r w:rsidRPr="003C0D51">
        <w:rPr>
          <w:rFonts w:asciiTheme="minorHAnsi" w:hAnsiTheme="minorHAnsi" w:cstheme="minorHAnsi"/>
          <w:sz w:val="22"/>
          <w:szCs w:val="22"/>
          <w:vertAlign w:val="subscript"/>
          <w:lang w:eastAsia="zh-CN"/>
        </w:rPr>
        <w:t xml:space="preserve">rs  </w:t>
      </w:r>
      <w:r w:rsidRPr="003C0D51">
        <w:rPr>
          <w:rFonts w:asciiTheme="minorHAnsi" w:hAnsiTheme="minorHAnsi" w:cstheme="minorHAnsi"/>
          <w:sz w:val="22"/>
          <w:szCs w:val="22"/>
          <w:lang w:eastAsia="zh-CN"/>
        </w:rPr>
        <w:t>+</w:t>
      </w:r>
      <w:proofErr w:type="gramEnd"/>
      <w:r w:rsidRPr="003C0D51">
        <w:rPr>
          <w:rFonts w:asciiTheme="minorHAnsi" w:hAnsiTheme="minorHAnsi" w:cstheme="minorHAnsi"/>
          <w:sz w:val="22"/>
          <w:szCs w:val="22"/>
        </w:rPr>
        <w:t xml:space="preserve"> T</w:t>
      </w:r>
      <w:r w:rsidRPr="003C0D51">
        <w:rPr>
          <w:rFonts w:asciiTheme="minorHAnsi" w:hAnsiTheme="minorHAnsi" w:cstheme="minorHAnsi"/>
          <w:sz w:val="22"/>
          <w:szCs w:val="22"/>
          <w:vertAlign w:val="subscript"/>
        </w:rPr>
        <w:t>uncertainty_MAC</w:t>
      </w:r>
      <w:r w:rsidRPr="003C0D51">
        <w:rPr>
          <w:rFonts w:asciiTheme="minorHAnsi" w:hAnsiTheme="minorHAnsi" w:cstheme="minorHAnsi"/>
          <w:sz w:val="22"/>
          <w:szCs w:val="22"/>
        </w:rPr>
        <w:t xml:space="preserve"> + T</w:t>
      </w:r>
      <w:r w:rsidRPr="003C0D51">
        <w:rPr>
          <w:rFonts w:asciiTheme="minorHAnsi" w:hAnsiTheme="minorHAnsi" w:cstheme="minorHAnsi"/>
          <w:sz w:val="22"/>
          <w:szCs w:val="22"/>
          <w:vertAlign w:val="subscript"/>
        </w:rPr>
        <w:t xml:space="preserve">HARQ </w:t>
      </w:r>
      <w:r w:rsidRPr="00885F53">
        <w:t>+ T</w:t>
      </w:r>
      <w:r w:rsidRPr="00885F53">
        <w:rPr>
          <w:vertAlign w:val="subscript"/>
        </w:rPr>
        <w:t>FineTiming</w:t>
      </w:r>
    </w:p>
    <w:p w14:paraId="46DF38B6" w14:textId="77777777" w:rsidR="007027BD" w:rsidRPr="003C0D51" w:rsidRDefault="007027BD" w:rsidP="007027BD">
      <w:pPr>
        <w:pStyle w:val="NormalIndent"/>
        <w:rPr>
          <w:rFonts w:asciiTheme="minorHAnsi" w:hAnsiTheme="minorHAnsi" w:cstheme="minorHAnsi"/>
          <w:sz w:val="22"/>
          <w:szCs w:val="22"/>
        </w:rPr>
      </w:pPr>
      <w:r w:rsidRPr="003C0D51">
        <w:rPr>
          <w:rFonts w:asciiTheme="minorHAnsi" w:hAnsiTheme="minorHAnsi" w:cstheme="minorHAnsi"/>
          <w:sz w:val="22"/>
          <w:szCs w:val="22"/>
        </w:rPr>
        <w:t>If the target SCell is unknown to UE and periodic CSI-RS is used for CSI reporting, then T</w:t>
      </w:r>
      <w:r w:rsidRPr="003C0D51">
        <w:rPr>
          <w:rFonts w:asciiTheme="minorHAnsi" w:hAnsiTheme="minorHAnsi" w:cstheme="minorHAnsi"/>
          <w:sz w:val="22"/>
          <w:szCs w:val="22"/>
          <w:vertAlign w:val="subscript"/>
        </w:rPr>
        <w:t>activation_time</w:t>
      </w:r>
      <w:r w:rsidRPr="003C0D51">
        <w:rPr>
          <w:rFonts w:asciiTheme="minorHAnsi" w:hAnsiTheme="minorHAnsi" w:cstheme="minorHAnsi"/>
          <w:sz w:val="22"/>
          <w:szCs w:val="22"/>
        </w:rPr>
        <w:t xml:space="preserve"> is:</w:t>
      </w:r>
    </w:p>
    <w:p w14:paraId="62094A3D" w14:textId="6D739DB3" w:rsidR="00361B5C" w:rsidRPr="007027BD" w:rsidRDefault="007027BD" w:rsidP="007027BD">
      <w:pPr>
        <w:pStyle w:val="B3"/>
        <w:rPr>
          <w:rFonts w:asciiTheme="minorHAnsi" w:hAnsiTheme="minorHAnsi" w:cstheme="minorHAnsi"/>
          <w:sz w:val="22"/>
          <w:szCs w:val="22"/>
          <w:lang w:eastAsia="zh-CN"/>
        </w:rPr>
      </w:pPr>
      <w:r w:rsidRPr="003C0D51">
        <w:rPr>
          <w:rFonts w:asciiTheme="minorHAnsi" w:hAnsiTheme="minorHAnsi" w:cstheme="minorHAnsi"/>
          <w:sz w:val="22"/>
          <w:szCs w:val="22"/>
        </w:rPr>
        <w:t>-</w:t>
      </w:r>
      <w:r w:rsidRPr="003C0D51">
        <w:rPr>
          <w:rFonts w:asciiTheme="minorHAnsi" w:hAnsiTheme="minorHAnsi" w:cstheme="minorHAnsi"/>
          <w:sz w:val="22"/>
          <w:szCs w:val="22"/>
        </w:rPr>
        <w:tab/>
        <w:t xml:space="preserve">3ms + </w:t>
      </w:r>
      <w:r w:rsidRPr="003C0D51">
        <w:rPr>
          <w:rFonts w:asciiTheme="minorHAnsi" w:hAnsiTheme="minorHAnsi" w:cstheme="minorHAnsi"/>
          <w:sz w:val="22"/>
          <w:szCs w:val="22"/>
          <w:lang w:eastAsia="zh-CN"/>
        </w:rPr>
        <w:t>2*T</w:t>
      </w:r>
      <w:r w:rsidRPr="003C0D51">
        <w:rPr>
          <w:rFonts w:asciiTheme="minorHAnsi" w:hAnsiTheme="minorHAnsi" w:cstheme="minorHAnsi"/>
          <w:sz w:val="22"/>
          <w:szCs w:val="22"/>
          <w:vertAlign w:val="subscript"/>
          <w:lang w:eastAsia="zh-CN"/>
        </w:rPr>
        <w:t>rs</w:t>
      </w:r>
      <w:r w:rsidRPr="003C0D51">
        <w:rPr>
          <w:rFonts w:asciiTheme="minorHAnsi" w:eastAsia="Malgun Gothic" w:hAnsiTheme="minorHAnsi" w:cstheme="minorHAnsi"/>
          <w:sz w:val="22"/>
          <w:szCs w:val="22"/>
          <w:lang w:eastAsia="zh-CN"/>
        </w:rPr>
        <w:t xml:space="preserve"> </w:t>
      </w:r>
      <w:r w:rsidRPr="003C0D51">
        <w:rPr>
          <w:rFonts w:asciiTheme="minorHAnsi" w:hAnsiTheme="minorHAnsi" w:cstheme="minorHAnsi"/>
          <w:sz w:val="22"/>
          <w:szCs w:val="22"/>
          <w:lang w:eastAsia="zh-CN"/>
        </w:rPr>
        <w:t>+</w:t>
      </w:r>
      <w:r>
        <w:rPr>
          <w:rFonts w:asciiTheme="minorHAnsi" w:hAnsiTheme="minorHAnsi" w:cstheme="minorHAnsi"/>
          <w:sz w:val="22"/>
          <w:szCs w:val="22"/>
          <w:lang w:eastAsia="zh-CN"/>
        </w:rPr>
        <w:t>max</w:t>
      </w:r>
      <w:r w:rsidRPr="003C0D51">
        <w:rPr>
          <w:rFonts w:asciiTheme="minorHAnsi" w:hAnsiTheme="minorHAnsi" w:cstheme="minorHAnsi"/>
          <w:sz w:val="22"/>
          <w:szCs w:val="22"/>
          <w:lang w:eastAsia="zh-CN"/>
        </w:rPr>
        <w:t xml:space="preserve"> </w:t>
      </w:r>
      <w:r w:rsidRPr="003C0D51">
        <w:rPr>
          <w:rFonts w:asciiTheme="minorHAnsi" w:hAnsiTheme="minorHAnsi" w:cstheme="minorHAnsi"/>
          <w:sz w:val="22"/>
          <w:szCs w:val="22"/>
        </w:rPr>
        <w:t>{(T</w:t>
      </w:r>
      <w:r w:rsidRPr="003C0D51">
        <w:rPr>
          <w:rFonts w:asciiTheme="minorHAnsi" w:hAnsiTheme="minorHAnsi" w:cstheme="minorHAnsi"/>
          <w:sz w:val="22"/>
          <w:szCs w:val="22"/>
          <w:vertAlign w:val="subscript"/>
        </w:rPr>
        <w:t>HARQ</w:t>
      </w:r>
      <w:r w:rsidRPr="003C0D51">
        <w:rPr>
          <w:rFonts w:asciiTheme="minorHAnsi" w:hAnsiTheme="minorHAnsi" w:cstheme="minorHAnsi"/>
          <w:sz w:val="22"/>
          <w:szCs w:val="22"/>
        </w:rPr>
        <w:t xml:space="preserve"> + T</w:t>
      </w:r>
      <w:r w:rsidRPr="003C0D51">
        <w:rPr>
          <w:rFonts w:asciiTheme="minorHAnsi" w:hAnsiTheme="minorHAnsi" w:cstheme="minorHAnsi"/>
          <w:sz w:val="22"/>
          <w:szCs w:val="22"/>
          <w:vertAlign w:val="subscript"/>
          <w:lang w:eastAsia="zh-CN"/>
        </w:rPr>
        <w:t>uncertainty_MAC</w:t>
      </w:r>
      <w:r w:rsidRPr="003C0D51">
        <w:rPr>
          <w:rFonts w:asciiTheme="minorHAnsi" w:hAnsiTheme="minorHAnsi" w:cstheme="minorHAnsi"/>
          <w:sz w:val="22"/>
          <w:szCs w:val="22"/>
        </w:rPr>
        <w:t xml:space="preserve"> +</w:t>
      </w:r>
      <w:r w:rsidRPr="00885F53">
        <w:t xml:space="preserve"> T</w:t>
      </w:r>
      <w:r w:rsidRPr="00885F53">
        <w:rPr>
          <w:vertAlign w:val="subscript"/>
        </w:rPr>
        <w:t xml:space="preserve">FineTiming </w:t>
      </w:r>
      <w:r w:rsidRPr="00E54705">
        <w:t>+</w:t>
      </w:r>
      <w:r>
        <w:rPr>
          <w:vertAlign w:val="subscript"/>
        </w:rPr>
        <w:t xml:space="preserve"> </w:t>
      </w:r>
      <w:r>
        <w:rPr>
          <w:rFonts w:asciiTheme="minorHAnsi" w:hAnsiTheme="minorHAnsi" w:cstheme="minorHAnsi"/>
          <w:sz w:val="22"/>
          <w:szCs w:val="22"/>
        </w:rPr>
        <w:t>5</w:t>
      </w:r>
      <w:r w:rsidRPr="003C0D51">
        <w:rPr>
          <w:rFonts w:asciiTheme="minorHAnsi" w:hAnsiTheme="minorHAnsi" w:cstheme="minorHAnsi"/>
          <w:sz w:val="22"/>
          <w:szCs w:val="22"/>
        </w:rPr>
        <w:t>ms), (T</w:t>
      </w:r>
      <w:r w:rsidRPr="003C0D51">
        <w:rPr>
          <w:rFonts w:asciiTheme="minorHAnsi" w:hAnsiTheme="minorHAnsi" w:cstheme="minorHAnsi"/>
          <w:sz w:val="22"/>
          <w:szCs w:val="22"/>
          <w:vertAlign w:val="subscript"/>
          <w:lang w:eastAsia="zh-CN"/>
        </w:rPr>
        <w:t>uncertainty_RRC</w:t>
      </w:r>
      <w:r w:rsidRPr="003C0D51">
        <w:rPr>
          <w:rFonts w:asciiTheme="minorHAnsi" w:hAnsiTheme="minorHAnsi" w:cstheme="minorHAnsi"/>
          <w:sz w:val="22"/>
          <w:szCs w:val="22"/>
        </w:rPr>
        <w:t xml:space="preserve"> + T</w:t>
      </w:r>
      <w:r w:rsidRPr="003C0D51">
        <w:rPr>
          <w:rFonts w:asciiTheme="minorHAnsi" w:hAnsiTheme="minorHAnsi" w:cstheme="minorHAnsi"/>
          <w:sz w:val="22"/>
          <w:szCs w:val="22"/>
          <w:vertAlign w:val="subscript"/>
        </w:rPr>
        <w:t>RRC_delay</w:t>
      </w:r>
      <w:r w:rsidRPr="003C0D51">
        <w:rPr>
          <w:rFonts w:asciiTheme="minorHAnsi" w:hAnsiTheme="minorHAnsi" w:cstheme="minorHAnsi"/>
          <w:sz w:val="22"/>
          <w:szCs w:val="22"/>
        </w:rPr>
        <w:t>)}.</w:t>
      </w:r>
    </w:p>
    <w:p w14:paraId="186C83B1" w14:textId="066CA616" w:rsidR="00A83BD3" w:rsidRDefault="00A83BD3">
      <w:pPr>
        <w:pStyle w:val="Heading1"/>
      </w:pPr>
      <w:r>
        <w:t>References</w:t>
      </w:r>
    </w:p>
    <w:p w14:paraId="6BB27FFF" w14:textId="204A0842" w:rsidR="00403097" w:rsidRDefault="00190A6F" w:rsidP="00403097">
      <w:pPr>
        <w:pStyle w:val="ListParagraph"/>
        <w:numPr>
          <w:ilvl w:val="0"/>
          <w:numId w:val="4"/>
        </w:numPr>
      </w:pPr>
      <w:r>
        <w:t>RP-201341, “Rel-16 Work Item Exception for NR RRM Enhancement – Core”, Intel, ZTE and Apple.</w:t>
      </w:r>
    </w:p>
    <w:p w14:paraId="532B7F14" w14:textId="6E04BC78" w:rsidR="00190A6F" w:rsidRDefault="00E66832" w:rsidP="00403097">
      <w:pPr>
        <w:pStyle w:val="ListParagraph"/>
        <w:numPr>
          <w:ilvl w:val="0"/>
          <w:numId w:val="4"/>
        </w:numPr>
      </w:pPr>
      <w:r>
        <w:t>R4-2008998, “Way forward on FR2 inter-band CA RRM requirements”, Huawei, HiSilicon.</w:t>
      </w:r>
    </w:p>
    <w:p w14:paraId="0E74FC5E" w14:textId="00AA0A29" w:rsidR="009333DD" w:rsidRDefault="009333DD" w:rsidP="00CC7BEC">
      <w:pPr>
        <w:pStyle w:val="ListParagraph"/>
        <w:numPr>
          <w:ilvl w:val="0"/>
          <w:numId w:val="4"/>
        </w:numPr>
      </w:pPr>
      <w:r>
        <w:t>R4-2005353, “Way forward on FR2 inter band CA requirement”, Huawei, HiSilicon.</w:t>
      </w:r>
    </w:p>
    <w:p w14:paraId="165468B1" w14:textId="08D15251" w:rsidR="004857C8" w:rsidRDefault="004857C8" w:rsidP="004857C8"/>
    <w:p w14:paraId="614FA82B" w14:textId="47F3630C" w:rsidR="004857C8" w:rsidRDefault="004857C8" w:rsidP="004857C8"/>
    <w:p w14:paraId="0F255E41" w14:textId="77777777" w:rsidR="0032112E" w:rsidRPr="0032112E" w:rsidRDefault="0032112E" w:rsidP="0032112E"/>
    <w:sectPr w:rsidR="0032112E" w:rsidRPr="003211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6C64C7"/>
    <w:multiLevelType w:val="hybridMultilevel"/>
    <w:tmpl w:val="D6DEA75C"/>
    <w:lvl w:ilvl="0" w:tplc="0409000F">
      <w:start w:val="1"/>
      <w:numFmt w:val="decimal"/>
      <w:lvlText w:val="%1."/>
      <w:lvlJc w:val="left"/>
      <w:pPr>
        <w:ind w:left="765" w:hanging="360"/>
      </w:pPr>
      <w:rPr>
        <w:rFonts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39310F"/>
    <w:multiLevelType w:val="hybridMultilevel"/>
    <w:tmpl w:val="A5F2E876"/>
    <w:lvl w:ilvl="0" w:tplc="7E96E75C">
      <w:start w:val="1"/>
      <w:numFmt w:val="bullet"/>
      <w:lvlText w:val="•"/>
      <w:lvlJc w:val="left"/>
      <w:pPr>
        <w:tabs>
          <w:tab w:val="num" w:pos="720"/>
        </w:tabs>
        <w:ind w:left="720" w:hanging="360"/>
      </w:pPr>
      <w:rPr>
        <w:rFonts w:ascii="Arial" w:hAnsi="Arial" w:hint="default"/>
      </w:rPr>
    </w:lvl>
    <w:lvl w:ilvl="1" w:tplc="48C654EC" w:tentative="1">
      <w:start w:val="1"/>
      <w:numFmt w:val="bullet"/>
      <w:lvlText w:val="•"/>
      <w:lvlJc w:val="left"/>
      <w:pPr>
        <w:tabs>
          <w:tab w:val="num" w:pos="1440"/>
        </w:tabs>
        <w:ind w:left="1440" w:hanging="360"/>
      </w:pPr>
      <w:rPr>
        <w:rFonts w:ascii="Arial" w:hAnsi="Arial" w:hint="default"/>
      </w:rPr>
    </w:lvl>
    <w:lvl w:ilvl="2" w:tplc="4968A5C6">
      <w:start w:val="1"/>
      <w:numFmt w:val="bullet"/>
      <w:lvlText w:val="•"/>
      <w:lvlJc w:val="left"/>
      <w:pPr>
        <w:tabs>
          <w:tab w:val="num" w:pos="2160"/>
        </w:tabs>
        <w:ind w:left="2160" w:hanging="360"/>
      </w:pPr>
      <w:rPr>
        <w:rFonts w:ascii="Arial" w:hAnsi="Arial" w:hint="default"/>
      </w:rPr>
    </w:lvl>
    <w:lvl w:ilvl="3" w:tplc="17264F98">
      <w:start w:val="114"/>
      <w:numFmt w:val="bullet"/>
      <w:lvlText w:val="•"/>
      <w:lvlJc w:val="left"/>
      <w:pPr>
        <w:tabs>
          <w:tab w:val="num" w:pos="2880"/>
        </w:tabs>
        <w:ind w:left="2880" w:hanging="360"/>
      </w:pPr>
      <w:rPr>
        <w:rFonts w:ascii="Arial" w:hAnsi="Arial" w:hint="default"/>
      </w:rPr>
    </w:lvl>
    <w:lvl w:ilvl="4" w:tplc="E9CAAAD8">
      <w:start w:val="114"/>
      <w:numFmt w:val="bullet"/>
      <w:lvlText w:val="•"/>
      <w:lvlJc w:val="left"/>
      <w:pPr>
        <w:tabs>
          <w:tab w:val="num" w:pos="3600"/>
        </w:tabs>
        <w:ind w:left="3600" w:hanging="360"/>
      </w:pPr>
      <w:rPr>
        <w:rFonts w:ascii="Arial" w:hAnsi="Arial" w:hint="default"/>
      </w:rPr>
    </w:lvl>
    <w:lvl w:ilvl="5" w:tplc="B2EA5D2E" w:tentative="1">
      <w:start w:val="1"/>
      <w:numFmt w:val="bullet"/>
      <w:lvlText w:val="•"/>
      <w:lvlJc w:val="left"/>
      <w:pPr>
        <w:tabs>
          <w:tab w:val="num" w:pos="4320"/>
        </w:tabs>
        <w:ind w:left="4320" w:hanging="360"/>
      </w:pPr>
      <w:rPr>
        <w:rFonts w:ascii="Arial" w:hAnsi="Arial" w:hint="default"/>
      </w:rPr>
    </w:lvl>
    <w:lvl w:ilvl="6" w:tplc="16FE4F5E" w:tentative="1">
      <w:start w:val="1"/>
      <w:numFmt w:val="bullet"/>
      <w:lvlText w:val="•"/>
      <w:lvlJc w:val="left"/>
      <w:pPr>
        <w:tabs>
          <w:tab w:val="num" w:pos="5040"/>
        </w:tabs>
        <w:ind w:left="5040" w:hanging="360"/>
      </w:pPr>
      <w:rPr>
        <w:rFonts w:ascii="Arial" w:hAnsi="Arial" w:hint="default"/>
      </w:rPr>
    </w:lvl>
    <w:lvl w:ilvl="7" w:tplc="4202B72E" w:tentative="1">
      <w:start w:val="1"/>
      <w:numFmt w:val="bullet"/>
      <w:lvlText w:val="•"/>
      <w:lvlJc w:val="left"/>
      <w:pPr>
        <w:tabs>
          <w:tab w:val="num" w:pos="5760"/>
        </w:tabs>
        <w:ind w:left="5760" w:hanging="360"/>
      </w:pPr>
      <w:rPr>
        <w:rFonts w:ascii="Arial" w:hAnsi="Arial" w:hint="default"/>
      </w:rPr>
    </w:lvl>
    <w:lvl w:ilvl="8" w:tplc="DC66D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BF30DE"/>
    <w:multiLevelType w:val="hybridMultilevel"/>
    <w:tmpl w:val="18DE8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49091E"/>
    <w:multiLevelType w:val="hybridMultilevel"/>
    <w:tmpl w:val="065E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C5531"/>
    <w:multiLevelType w:val="hybridMultilevel"/>
    <w:tmpl w:val="272AC2FC"/>
    <w:lvl w:ilvl="0" w:tplc="E5F8EBFE">
      <w:start w:val="1"/>
      <w:numFmt w:val="bullet"/>
      <w:lvlText w:val="•"/>
      <w:lvlJc w:val="left"/>
      <w:pPr>
        <w:tabs>
          <w:tab w:val="num" w:pos="720"/>
        </w:tabs>
        <w:ind w:left="720" w:hanging="360"/>
      </w:pPr>
      <w:rPr>
        <w:rFonts w:ascii="Arial" w:hAnsi="Arial" w:hint="default"/>
      </w:rPr>
    </w:lvl>
    <w:lvl w:ilvl="1" w:tplc="31D4DFF2" w:tentative="1">
      <w:start w:val="1"/>
      <w:numFmt w:val="bullet"/>
      <w:lvlText w:val="•"/>
      <w:lvlJc w:val="left"/>
      <w:pPr>
        <w:tabs>
          <w:tab w:val="num" w:pos="1440"/>
        </w:tabs>
        <w:ind w:left="1440" w:hanging="360"/>
      </w:pPr>
      <w:rPr>
        <w:rFonts w:ascii="Arial" w:hAnsi="Arial" w:hint="default"/>
      </w:rPr>
    </w:lvl>
    <w:lvl w:ilvl="2" w:tplc="FA4E2C2C">
      <w:start w:val="1"/>
      <w:numFmt w:val="bullet"/>
      <w:lvlText w:val="•"/>
      <w:lvlJc w:val="left"/>
      <w:pPr>
        <w:tabs>
          <w:tab w:val="num" w:pos="2160"/>
        </w:tabs>
        <w:ind w:left="2160" w:hanging="360"/>
      </w:pPr>
      <w:rPr>
        <w:rFonts w:ascii="Arial" w:hAnsi="Arial" w:hint="default"/>
      </w:rPr>
    </w:lvl>
    <w:lvl w:ilvl="3" w:tplc="0B24D41A" w:tentative="1">
      <w:start w:val="1"/>
      <w:numFmt w:val="bullet"/>
      <w:lvlText w:val="•"/>
      <w:lvlJc w:val="left"/>
      <w:pPr>
        <w:tabs>
          <w:tab w:val="num" w:pos="2880"/>
        </w:tabs>
        <w:ind w:left="2880" w:hanging="360"/>
      </w:pPr>
      <w:rPr>
        <w:rFonts w:ascii="Arial" w:hAnsi="Arial" w:hint="default"/>
      </w:rPr>
    </w:lvl>
    <w:lvl w:ilvl="4" w:tplc="682E3540" w:tentative="1">
      <w:start w:val="1"/>
      <w:numFmt w:val="bullet"/>
      <w:lvlText w:val="•"/>
      <w:lvlJc w:val="left"/>
      <w:pPr>
        <w:tabs>
          <w:tab w:val="num" w:pos="3600"/>
        </w:tabs>
        <w:ind w:left="3600" w:hanging="360"/>
      </w:pPr>
      <w:rPr>
        <w:rFonts w:ascii="Arial" w:hAnsi="Arial" w:hint="default"/>
      </w:rPr>
    </w:lvl>
    <w:lvl w:ilvl="5" w:tplc="55B0AB3E" w:tentative="1">
      <w:start w:val="1"/>
      <w:numFmt w:val="bullet"/>
      <w:lvlText w:val="•"/>
      <w:lvlJc w:val="left"/>
      <w:pPr>
        <w:tabs>
          <w:tab w:val="num" w:pos="4320"/>
        </w:tabs>
        <w:ind w:left="4320" w:hanging="360"/>
      </w:pPr>
      <w:rPr>
        <w:rFonts w:ascii="Arial" w:hAnsi="Arial" w:hint="default"/>
      </w:rPr>
    </w:lvl>
    <w:lvl w:ilvl="6" w:tplc="E2C405BE" w:tentative="1">
      <w:start w:val="1"/>
      <w:numFmt w:val="bullet"/>
      <w:lvlText w:val="•"/>
      <w:lvlJc w:val="left"/>
      <w:pPr>
        <w:tabs>
          <w:tab w:val="num" w:pos="5040"/>
        </w:tabs>
        <w:ind w:left="5040" w:hanging="360"/>
      </w:pPr>
      <w:rPr>
        <w:rFonts w:ascii="Arial" w:hAnsi="Arial" w:hint="default"/>
      </w:rPr>
    </w:lvl>
    <w:lvl w:ilvl="7" w:tplc="B6F2D8A4" w:tentative="1">
      <w:start w:val="1"/>
      <w:numFmt w:val="bullet"/>
      <w:lvlText w:val="•"/>
      <w:lvlJc w:val="left"/>
      <w:pPr>
        <w:tabs>
          <w:tab w:val="num" w:pos="5760"/>
        </w:tabs>
        <w:ind w:left="5760" w:hanging="360"/>
      </w:pPr>
      <w:rPr>
        <w:rFonts w:ascii="Arial" w:hAnsi="Arial" w:hint="default"/>
      </w:rPr>
    </w:lvl>
    <w:lvl w:ilvl="8" w:tplc="82E06F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4D2E83"/>
    <w:multiLevelType w:val="hybridMultilevel"/>
    <w:tmpl w:val="96F6DB42"/>
    <w:lvl w:ilvl="0" w:tplc="EAB81DE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6C644F"/>
    <w:multiLevelType w:val="hybridMultilevel"/>
    <w:tmpl w:val="11A2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E641C"/>
    <w:multiLevelType w:val="hybridMultilevel"/>
    <w:tmpl w:val="1C76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1169D7"/>
    <w:multiLevelType w:val="hybridMultilevel"/>
    <w:tmpl w:val="40AA0E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729C1CAF"/>
    <w:multiLevelType w:val="hybridMultilevel"/>
    <w:tmpl w:val="35684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tentative="1">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E25C05"/>
    <w:multiLevelType w:val="hybridMultilevel"/>
    <w:tmpl w:val="F718DDC4"/>
    <w:lvl w:ilvl="0" w:tplc="274E4D02">
      <w:start w:val="1"/>
      <w:numFmt w:val="bullet"/>
      <w:lvlText w:val="•"/>
      <w:lvlJc w:val="left"/>
      <w:pPr>
        <w:tabs>
          <w:tab w:val="num" w:pos="720"/>
        </w:tabs>
        <w:ind w:left="720" w:hanging="360"/>
      </w:pPr>
      <w:rPr>
        <w:rFonts w:ascii="Arial" w:hAnsi="Arial" w:hint="default"/>
      </w:rPr>
    </w:lvl>
    <w:lvl w:ilvl="1" w:tplc="CE202810">
      <w:start w:val="1"/>
      <w:numFmt w:val="bullet"/>
      <w:lvlText w:val="•"/>
      <w:lvlJc w:val="left"/>
      <w:pPr>
        <w:tabs>
          <w:tab w:val="num" w:pos="1440"/>
        </w:tabs>
        <w:ind w:left="1440" w:hanging="360"/>
      </w:pPr>
      <w:rPr>
        <w:rFonts w:ascii="Arial" w:hAnsi="Arial" w:hint="default"/>
      </w:rPr>
    </w:lvl>
    <w:lvl w:ilvl="2" w:tplc="60FAB95C">
      <w:start w:val="1"/>
      <w:numFmt w:val="bullet"/>
      <w:lvlText w:val="•"/>
      <w:lvlJc w:val="left"/>
      <w:pPr>
        <w:tabs>
          <w:tab w:val="num" w:pos="2160"/>
        </w:tabs>
        <w:ind w:left="2160" w:hanging="360"/>
      </w:pPr>
      <w:rPr>
        <w:rFonts w:ascii="Arial" w:hAnsi="Arial" w:hint="default"/>
      </w:rPr>
    </w:lvl>
    <w:lvl w:ilvl="3" w:tplc="AFF0036E">
      <w:start w:val="114"/>
      <w:numFmt w:val="bullet"/>
      <w:lvlText w:val="•"/>
      <w:lvlJc w:val="left"/>
      <w:pPr>
        <w:tabs>
          <w:tab w:val="num" w:pos="2880"/>
        </w:tabs>
        <w:ind w:left="2880" w:hanging="360"/>
      </w:pPr>
      <w:rPr>
        <w:rFonts w:ascii="Arial" w:hAnsi="Arial" w:hint="default"/>
      </w:rPr>
    </w:lvl>
    <w:lvl w:ilvl="4" w:tplc="FD2E75DC">
      <w:start w:val="1"/>
      <w:numFmt w:val="bullet"/>
      <w:lvlText w:val="•"/>
      <w:lvlJc w:val="left"/>
      <w:pPr>
        <w:tabs>
          <w:tab w:val="num" w:pos="3600"/>
        </w:tabs>
        <w:ind w:left="3600" w:hanging="360"/>
      </w:pPr>
      <w:rPr>
        <w:rFonts w:ascii="Arial" w:hAnsi="Arial" w:hint="default"/>
      </w:rPr>
    </w:lvl>
    <w:lvl w:ilvl="5" w:tplc="ECF87A84" w:tentative="1">
      <w:start w:val="1"/>
      <w:numFmt w:val="bullet"/>
      <w:lvlText w:val="•"/>
      <w:lvlJc w:val="left"/>
      <w:pPr>
        <w:tabs>
          <w:tab w:val="num" w:pos="4320"/>
        </w:tabs>
        <w:ind w:left="4320" w:hanging="360"/>
      </w:pPr>
      <w:rPr>
        <w:rFonts w:ascii="Arial" w:hAnsi="Arial" w:hint="default"/>
      </w:rPr>
    </w:lvl>
    <w:lvl w:ilvl="6" w:tplc="B5A29EB6" w:tentative="1">
      <w:start w:val="1"/>
      <w:numFmt w:val="bullet"/>
      <w:lvlText w:val="•"/>
      <w:lvlJc w:val="left"/>
      <w:pPr>
        <w:tabs>
          <w:tab w:val="num" w:pos="5040"/>
        </w:tabs>
        <w:ind w:left="5040" w:hanging="360"/>
      </w:pPr>
      <w:rPr>
        <w:rFonts w:ascii="Arial" w:hAnsi="Arial" w:hint="default"/>
      </w:rPr>
    </w:lvl>
    <w:lvl w:ilvl="7" w:tplc="3264A7C8" w:tentative="1">
      <w:start w:val="1"/>
      <w:numFmt w:val="bullet"/>
      <w:lvlText w:val="•"/>
      <w:lvlJc w:val="left"/>
      <w:pPr>
        <w:tabs>
          <w:tab w:val="num" w:pos="5760"/>
        </w:tabs>
        <w:ind w:left="5760" w:hanging="360"/>
      </w:pPr>
      <w:rPr>
        <w:rFonts w:ascii="Arial" w:hAnsi="Arial" w:hint="default"/>
      </w:rPr>
    </w:lvl>
    <w:lvl w:ilvl="8" w:tplc="4D1E079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8"/>
  </w:num>
  <w:num w:numId="3">
    <w:abstractNumId w:val="14"/>
  </w:num>
  <w:num w:numId="4">
    <w:abstractNumId w:val="4"/>
  </w:num>
  <w:num w:numId="5">
    <w:abstractNumId w:val="13"/>
  </w:num>
  <w:num w:numId="6">
    <w:abstractNumId w:val="7"/>
  </w:num>
  <w:num w:numId="7">
    <w:abstractNumId w:val="15"/>
  </w:num>
  <w:num w:numId="8">
    <w:abstractNumId w:val="3"/>
  </w:num>
  <w:num w:numId="9">
    <w:abstractNumId w:val="12"/>
  </w:num>
  <w:num w:numId="10">
    <w:abstractNumId w:val="10"/>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6"/>
  </w:num>
  <w:num w:numId="14">
    <w:abstractNumId w:val="9"/>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50C"/>
    <w:rsid w:val="0001250C"/>
    <w:rsid w:val="00032227"/>
    <w:rsid w:val="0004428F"/>
    <w:rsid w:val="00046C8C"/>
    <w:rsid w:val="0004734D"/>
    <w:rsid w:val="00070992"/>
    <w:rsid w:val="00080B76"/>
    <w:rsid w:val="00092BDA"/>
    <w:rsid w:val="000A6153"/>
    <w:rsid w:val="000E7224"/>
    <w:rsid w:val="001014B1"/>
    <w:rsid w:val="00116D3E"/>
    <w:rsid w:val="001460B9"/>
    <w:rsid w:val="00154657"/>
    <w:rsid w:val="001834C0"/>
    <w:rsid w:val="00190A6F"/>
    <w:rsid w:val="001A55C1"/>
    <w:rsid w:val="001E2936"/>
    <w:rsid w:val="0020601C"/>
    <w:rsid w:val="00206B58"/>
    <w:rsid w:val="00210503"/>
    <w:rsid w:val="0024276A"/>
    <w:rsid w:val="00251C27"/>
    <w:rsid w:val="00264A79"/>
    <w:rsid w:val="002E3FD2"/>
    <w:rsid w:val="00316E98"/>
    <w:rsid w:val="0032112E"/>
    <w:rsid w:val="00357ED6"/>
    <w:rsid w:val="00361B5C"/>
    <w:rsid w:val="00394982"/>
    <w:rsid w:val="003A7F60"/>
    <w:rsid w:val="003C0D51"/>
    <w:rsid w:val="003E2434"/>
    <w:rsid w:val="00403097"/>
    <w:rsid w:val="004148A0"/>
    <w:rsid w:val="00452DE2"/>
    <w:rsid w:val="00473433"/>
    <w:rsid w:val="004770D1"/>
    <w:rsid w:val="0048081C"/>
    <w:rsid w:val="004857C8"/>
    <w:rsid w:val="004A7FA1"/>
    <w:rsid w:val="004C368E"/>
    <w:rsid w:val="004D218C"/>
    <w:rsid w:val="004F5025"/>
    <w:rsid w:val="0050031B"/>
    <w:rsid w:val="00515267"/>
    <w:rsid w:val="00553C99"/>
    <w:rsid w:val="00591CED"/>
    <w:rsid w:val="00591DE6"/>
    <w:rsid w:val="005B4659"/>
    <w:rsid w:val="005C1D88"/>
    <w:rsid w:val="005D33BF"/>
    <w:rsid w:val="005D393D"/>
    <w:rsid w:val="005D61B1"/>
    <w:rsid w:val="006635D1"/>
    <w:rsid w:val="006811F5"/>
    <w:rsid w:val="00682B3E"/>
    <w:rsid w:val="00683C4E"/>
    <w:rsid w:val="006844F8"/>
    <w:rsid w:val="006A16A2"/>
    <w:rsid w:val="006B5BBA"/>
    <w:rsid w:val="006C0BFB"/>
    <w:rsid w:val="006C14E7"/>
    <w:rsid w:val="006F7120"/>
    <w:rsid w:val="007027BD"/>
    <w:rsid w:val="007102E3"/>
    <w:rsid w:val="00765FEC"/>
    <w:rsid w:val="007F58E4"/>
    <w:rsid w:val="008519D1"/>
    <w:rsid w:val="00870691"/>
    <w:rsid w:val="008C6005"/>
    <w:rsid w:val="008F4C88"/>
    <w:rsid w:val="00924870"/>
    <w:rsid w:val="009333DD"/>
    <w:rsid w:val="00953C26"/>
    <w:rsid w:val="00990819"/>
    <w:rsid w:val="009B22D6"/>
    <w:rsid w:val="009E27C0"/>
    <w:rsid w:val="009E4D48"/>
    <w:rsid w:val="009F0E9C"/>
    <w:rsid w:val="009F2AB2"/>
    <w:rsid w:val="00A073E7"/>
    <w:rsid w:val="00A12B0E"/>
    <w:rsid w:val="00A1566A"/>
    <w:rsid w:val="00A30CFE"/>
    <w:rsid w:val="00A54BBE"/>
    <w:rsid w:val="00A661AA"/>
    <w:rsid w:val="00A83BD3"/>
    <w:rsid w:val="00A92CD3"/>
    <w:rsid w:val="00AA3F7F"/>
    <w:rsid w:val="00AB2159"/>
    <w:rsid w:val="00AC058C"/>
    <w:rsid w:val="00AC584F"/>
    <w:rsid w:val="00AD5AEA"/>
    <w:rsid w:val="00B359F8"/>
    <w:rsid w:val="00B76E79"/>
    <w:rsid w:val="00BA6152"/>
    <w:rsid w:val="00BB3171"/>
    <w:rsid w:val="00BC7D9D"/>
    <w:rsid w:val="00BE6DAE"/>
    <w:rsid w:val="00C209CC"/>
    <w:rsid w:val="00C222AC"/>
    <w:rsid w:val="00C232C3"/>
    <w:rsid w:val="00C25486"/>
    <w:rsid w:val="00CC7BEC"/>
    <w:rsid w:val="00CD32C6"/>
    <w:rsid w:val="00CF3373"/>
    <w:rsid w:val="00D1032F"/>
    <w:rsid w:val="00D22D3F"/>
    <w:rsid w:val="00D46074"/>
    <w:rsid w:val="00D5518B"/>
    <w:rsid w:val="00D62B83"/>
    <w:rsid w:val="00D726B8"/>
    <w:rsid w:val="00DB40E7"/>
    <w:rsid w:val="00DB7C20"/>
    <w:rsid w:val="00DD5372"/>
    <w:rsid w:val="00DE0C3F"/>
    <w:rsid w:val="00DF54B3"/>
    <w:rsid w:val="00E14B0F"/>
    <w:rsid w:val="00E22EB4"/>
    <w:rsid w:val="00E36273"/>
    <w:rsid w:val="00E54705"/>
    <w:rsid w:val="00E66832"/>
    <w:rsid w:val="00E67806"/>
    <w:rsid w:val="00EC3C96"/>
    <w:rsid w:val="00EE75D5"/>
    <w:rsid w:val="00EF1703"/>
    <w:rsid w:val="00F75CFA"/>
    <w:rsid w:val="00FC7A6E"/>
    <w:rsid w:val="00FF4589"/>
    <w:rsid w:val="00FF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9D5A03"/>
  <w15:chartTrackingRefBased/>
  <w15:docId w15:val="{7F3EF2CA-32D6-44A1-9F50-4AF08700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BD3"/>
    <w:rPr>
      <w:rFonts w:eastAsiaTheme="minorEastAsia"/>
    </w:rPr>
  </w:style>
  <w:style w:type="paragraph" w:styleId="Heading1">
    <w:name w:val="heading 1"/>
    <w:basedOn w:val="Normal"/>
    <w:next w:val="Normal"/>
    <w:link w:val="Heading1Char"/>
    <w:uiPriority w:val="9"/>
    <w:qFormat/>
    <w:rsid w:val="00A83BD3"/>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83BD3"/>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83BD3"/>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A83BD3"/>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A83BD3"/>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A83BD3"/>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A83BD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83BD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83BD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BD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83BD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83BD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A83BD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A83BD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A83BD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A83BD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83BD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83BD3"/>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A83BD3"/>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A83BD3"/>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A83BD3"/>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A83BD3"/>
    <w:rPr>
      <w:rFonts w:eastAsiaTheme="minorEastAsia"/>
    </w:rPr>
  </w:style>
  <w:style w:type="paragraph" w:styleId="Header">
    <w:name w:val="header"/>
    <w:basedOn w:val="Normal"/>
    <w:link w:val="HeaderChar"/>
    <w:uiPriority w:val="99"/>
    <w:semiHidden/>
    <w:unhideWhenUsed/>
    <w:rsid w:val="00A83BD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83BD3"/>
    <w:rPr>
      <w:rFonts w:eastAsiaTheme="minorEastAsia"/>
    </w:rPr>
  </w:style>
  <w:style w:type="table" w:styleId="TableGrid">
    <w:name w:val="Table Grid"/>
    <w:basedOn w:val="TableNormal"/>
    <w:qFormat/>
    <w:rsid w:val="004030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rsid w:val="00403097"/>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iPriority w:val="99"/>
    <w:semiHidden/>
    <w:unhideWhenUsed/>
    <w:rsid w:val="00BB31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3171"/>
    <w:rPr>
      <w:rFonts w:ascii="Segoe UI" w:eastAsiaTheme="minorEastAsia" w:hAnsi="Segoe UI" w:cs="Segoe UI"/>
      <w:sz w:val="18"/>
      <w:szCs w:val="18"/>
    </w:rPr>
  </w:style>
  <w:style w:type="paragraph" w:customStyle="1" w:styleId="B3">
    <w:name w:val="B3"/>
    <w:basedOn w:val="Normal"/>
    <w:qFormat/>
    <w:rsid w:val="00CF3373"/>
    <w:pPr>
      <w:spacing w:after="180" w:line="240" w:lineRule="auto"/>
      <w:ind w:left="1135" w:hanging="284"/>
    </w:pPr>
    <w:rPr>
      <w:rFonts w:ascii="Times New Roman" w:eastAsia="SimSun" w:hAnsi="Times New Roman" w:cs="Times New Roman"/>
      <w:sz w:val="20"/>
      <w:szCs w:val="20"/>
      <w:lang w:val="en-GB"/>
    </w:rPr>
  </w:style>
  <w:style w:type="paragraph" w:styleId="CommentText">
    <w:name w:val="annotation text"/>
    <w:basedOn w:val="Normal"/>
    <w:link w:val="CommentTextChar"/>
    <w:rsid w:val="00CF3373"/>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CF3373"/>
    <w:rPr>
      <w:rFonts w:ascii="Times New Roman" w:eastAsia="MS Mincho" w:hAnsi="Times New Roman" w:cs="Times New Roman"/>
      <w:sz w:val="20"/>
      <w:szCs w:val="20"/>
      <w:lang w:val="en-GB"/>
    </w:rPr>
  </w:style>
  <w:style w:type="character" w:styleId="CommentReference">
    <w:name w:val="annotation reference"/>
    <w:rsid w:val="00CF3373"/>
    <w:rPr>
      <w:sz w:val="16"/>
    </w:rPr>
  </w:style>
  <w:style w:type="paragraph" w:styleId="NormalIndent">
    <w:name w:val="Normal Indent"/>
    <w:basedOn w:val="Normal"/>
    <w:rsid w:val="00CF3373"/>
    <w:pPr>
      <w:spacing w:after="0" w:line="240" w:lineRule="auto"/>
      <w:ind w:left="851"/>
    </w:pPr>
    <w:rPr>
      <w:rFonts w:ascii="Times New Roman" w:eastAsia="MS Mincho" w:hAnsi="Times New Roman" w:cs="Times New Roman"/>
      <w:sz w:val="20"/>
      <w:szCs w:val="20"/>
      <w:lang w:val="it-IT" w:eastAsia="en-GB"/>
    </w:rPr>
  </w:style>
  <w:style w:type="paragraph" w:customStyle="1" w:styleId="B4">
    <w:name w:val="B4"/>
    <w:basedOn w:val="Normal"/>
    <w:link w:val="B4Char"/>
    <w:rsid w:val="004857C8"/>
    <w:pPr>
      <w:spacing w:after="180" w:line="240" w:lineRule="auto"/>
      <w:ind w:left="1418" w:hanging="284"/>
    </w:pPr>
    <w:rPr>
      <w:rFonts w:ascii="Times New Roman" w:eastAsia="SimSun" w:hAnsi="Times New Roman" w:cs="Times New Roman"/>
      <w:sz w:val="20"/>
      <w:szCs w:val="20"/>
      <w:lang w:val="en-GB"/>
    </w:rPr>
  </w:style>
  <w:style w:type="character" w:customStyle="1" w:styleId="B4Char">
    <w:name w:val="B4 Char"/>
    <w:link w:val="B4"/>
    <w:rsid w:val="004857C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31806">
      <w:bodyDiv w:val="1"/>
      <w:marLeft w:val="0"/>
      <w:marRight w:val="0"/>
      <w:marTop w:val="0"/>
      <w:marBottom w:val="0"/>
      <w:divBdr>
        <w:top w:val="none" w:sz="0" w:space="0" w:color="auto"/>
        <w:left w:val="none" w:sz="0" w:space="0" w:color="auto"/>
        <w:bottom w:val="none" w:sz="0" w:space="0" w:color="auto"/>
        <w:right w:val="none" w:sz="0" w:space="0" w:color="auto"/>
      </w:divBdr>
    </w:div>
    <w:div w:id="677004963">
      <w:bodyDiv w:val="1"/>
      <w:marLeft w:val="0"/>
      <w:marRight w:val="0"/>
      <w:marTop w:val="0"/>
      <w:marBottom w:val="0"/>
      <w:divBdr>
        <w:top w:val="none" w:sz="0" w:space="0" w:color="auto"/>
        <w:left w:val="none" w:sz="0" w:space="0" w:color="auto"/>
        <w:bottom w:val="none" w:sz="0" w:space="0" w:color="auto"/>
        <w:right w:val="none" w:sz="0" w:space="0" w:color="auto"/>
      </w:divBdr>
      <w:divsChild>
        <w:div w:id="187181542">
          <w:marLeft w:val="1166"/>
          <w:marRight w:val="0"/>
          <w:marTop w:val="0"/>
          <w:marBottom w:val="0"/>
          <w:divBdr>
            <w:top w:val="none" w:sz="0" w:space="0" w:color="auto"/>
            <w:left w:val="none" w:sz="0" w:space="0" w:color="auto"/>
            <w:bottom w:val="none" w:sz="0" w:space="0" w:color="auto"/>
            <w:right w:val="none" w:sz="0" w:space="0" w:color="auto"/>
          </w:divBdr>
        </w:div>
        <w:div w:id="787512186">
          <w:marLeft w:val="1886"/>
          <w:marRight w:val="0"/>
          <w:marTop w:val="0"/>
          <w:marBottom w:val="0"/>
          <w:divBdr>
            <w:top w:val="none" w:sz="0" w:space="0" w:color="auto"/>
            <w:left w:val="none" w:sz="0" w:space="0" w:color="auto"/>
            <w:bottom w:val="none" w:sz="0" w:space="0" w:color="auto"/>
            <w:right w:val="none" w:sz="0" w:space="0" w:color="auto"/>
          </w:divBdr>
        </w:div>
        <w:div w:id="1661427588">
          <w:marLeft w:val="1886"/>
          <w:marRight w:val="0"/>
          <w:marTop w:val="0"/>
          <w:marBottom w:val="0"/>
          <w:divBdr>
            <w:top w:val="none" w:sz="0" w:space="0" w:color="auto"/>
            <w:left w:val="none" w:sz="0" w:space="0" w:color="auto"/>
            <w:bottom w:val="none" w:sz="0" w:space="0" w:color="auto"/>
            <w:right w:val="none" w:sz="0" w:space="0" w:color="auto"/>
          </w:divBdr>
        </w:div>
        <w:div w:id="1671372760">
          <w:marLeft w:val="2606"/>
          <w:marRight w:val="0"/>
          <w:marTop w:val="0"/>
          <w:marBottom w:val="0"/>
          <w:divBdr>
            <w:top w:val="none" w:sz="0" w:space="0" w:color="auto"/>
            <w:left w:val="none" w:sz="0" w:space="0" w:color="auto"/>
            <w:bottom w:val="none" w:sz="0" w:space="0" w:color="auto"/>
            <w:right w:val="none" w:sz="0" w:space="0" w:color="auto"/>
          </w:divBdr>
        </w:div>
        <w:div w:id="987827756">
          <w:marLeft w:val="2606"/>
          <w:marRight w:val="0"/>
          <w:marTop w:val="0"/>
          <w:marBottom w:val="0"/>
          <w:divBdr>
            <w:top w:val="none" w:sz="0" w:space="0" w:color="auto"/>
            <w:left w:val="none" w:sz="0" w:space="0" w:color="auto"/>
            <w:bottom w:val="none" w:sz="0" w:space="0" w:color="auto"/>
            <w:right w:val="none" w:sz="0" w:space="0" w:color="auto"/>
          </w:divBdr>
        </w:div>
      </w:divsChild>
    </w:div>
    <w:div w:id="1400328290">
      <w:bodyDiv w:val="1"/>
      <w:marLeft w:val="0"/>
      <w:marRight w:val="0"/>
      <w:marTop w:val="0"/>
      <w:marBottom w:val="0"/>
      <w:divBdr>
        <w:top w:val="none" w:sz="0" w:space="0" w:color="auto"/>
        <w:left w:val="none" w:sz="0" w:space="0" w:color="auto"/>
        <w:bottom w:val="none" w:sz="0" w:space="0" w:color="auto"/>
        <w:right w:val="none" w:sz="0" w:space="0" w:color="auto"/>
      </w:divBdr>
      <w:divsChild>
        <w:div w:id="319624055">
          <w:marLeft w:val="0"/>
          <w:marRight w:val="0"/>
          <w:marTop w:val="0"/>
          <w:marBottom w:val="0"/>
          <w:divBdr>
            <w:top w:val="none" w:sz="0" w:space="0" w:color="auto"/>
            <w:left w:val="none" w:sz="0" w:space="0" w:color="auto"/>
            <w:bottom w:val="none" w:sz="0" w:space="0" w:color="auto"/>
            <w:right w:val="none" w:sz="0" w:space="0" w:color="auto"/>
          </w:divBdr>
        </w:div>
        <w:div w:id="1518690225">
          <w:marLeft w:val="0"/>
          <w:marRight w:val="0"/>
          <w:marTop w:val="0"/>
          <w:marBottom w:val="0"/>
          <w:divBdr>
            <w:top w:val="none" w:sz="0" w:space="0" w:color="auto"/>
            <w:left w:val="none" w:sz="0" w:space="0" w:color="auto"/>
            <w:bottom w:val="none" w:sz="0" w:space="0" w:color="auto"/>
            <w:right w:val="none" w:sz="0" w:space="0" w:color="auto"/>
          </w:divBdr>
        </w:div>
        <w:div w:id="531655363">
          <w:marLeft w:val="0"/>
          <w:marRight w:val="0"/>
          <w:marTop w:val="0"/>
          <w:marBottom w:val="0"/>
          <w:divBdr>
            <w:top w:val="none" w:sz="0" w:space="0" w:color="auto"/>
            <w:left w:val="none" w:sz="0" w:space="0" w:color="auto"/>
            <w:bottom w:val="none" w:sz="0" w:space="0" w:color="auto"/>
            <w:right w:val="none" w:sz="0" w:space="0" w:color="auto"/>
          </w:divBdr>
        </w:div>
      </w:divsChild>
    </w:div>
    <w:div w:id="1566333850">
      <w:bodyDiv w:val="1"/>
      <w:marLeft w:val="0"/>
      <w:marRight w:val="0"/>
      <w:marTop w:val="0"/>
      <w:marBottom w:val="0"/>
      <w:divBdr>
        <w:top w:val="none" w:sz="0" w:space="0" w:color="auto"/>
        <w:left w:val="none" w:sz="0" w:space="0" w:color="auto"/>
        <w:bottom w:val="none" w:sz="0" w:space="0" w:color="auto"/>
        <w:right w:val="none" w:sz="0" w:space="0" w:color="auto"/>
      </w:divBdr>
      <w:divsChild>
        <w:div w:id="994844983">
          <w:marLeft w:val="1166"/>
          <w:marRight w:val="0"/>
          <w:marTop w:val="0"/>
          <w:marBottom w:val="0"/>
          <w:divBdr>
            <w:top w:val="none" w:sz="0" w:space="0" w:color="auto"/>
            <w:left w:val="none" w:sz="0" w:space="0" w:color="auto"/>
            <w:bottom w:val="none" w:sz="0" w:space="0" w:color="auto"/>
            <w:right w:val="none" w:sz="0" w:space="0" w:color="auto"/>
          </w:divBdr>
        </w:div>
        <w:div w:id="2113936508">
          <w:marLeft w:val="1166"/>
          <w:marRight w:val="0"/>
          <w:marTop w:val="0"/>
          <w:marBottom w:val="0"/>
          <w:divBdr>
            <w:top w:val="none" w:sz="0" w:space="0" w:color="auto"/>
            <w:left w:val="none" w:sz="0" w:space="0" w:color="auto"/>
            <w:bottom w:val="none" w:sz="0" w:space="0" w:color="auto"/>
            <w:right w:val="none" w:sz="0" w:space="0" w:color="auto"/>
          </w:divBdr>
        </w:div>
        <w:div w:id="1909801869">
          <w:marLeft w:val="1886"/>
          <w:marRight w:val="0"/>
          <w:marTop w:val="0"/>
          <w:marBottom w:val="0"/>
          <w:divBdr>
            <w:top w:val="none" w:sz="0" w:space="0" w:color="auto"/>
            <w:left w:val="none" w:sz="0" w:space="0" w:color="auto"/>
            <w:bottom w:val="none" w:sz="0" w:space="0" w:color="auto"/>
            <w:right w:val="none" w:sz="0" w:space="0" w:color="auto"/>
          </w:divBdr>
        </w:div>
        <w:div w:id="47802951">
          <w:marLeft w:val="1886"/>
          <w:marRight w:val="0"/>
          <w:marTop w:val="0"/>
          <w:marBottom w:val="0"/>
          <w:divBdr>
            <w:top w:val="none" w:sz="0" w:space="0" w:color="auto"/>
            <w:left w:val="none" w:sz="0" w:space="0" w:color="auto"/>
            <w:bottom w:val="none" w:sz="0" w:space="0" w:color="auto"/>
            <w:right w:val="none" w:sz="0" w:space="0" w:color="auto"/>
          </w:divBdr>
        </w:div>
      </w:divsChild>
    </w:div>
    <w:div w:id="1902670509">
      <w:bodyDiv w:val="1"/>
      <w:marLeft w:val="0"/>
      <w:marRight w:val="0"/>
      <w:marTop w:val="0"/>
      <w:marBottom w:val="0"/>
      <w:divBdr>
        <w:top w:val="none" w:sz="0" w:space="0" w:color="auto"/>
        <w:left w:val="none" w:sz="0" w:space="0" w:color="auto"/>
        <w:bottom w:val="none" w:sz="0" w:space="0" w:color="auto"/>
        <w:right w:val="none" w:sz="0" w:space="0" w:color="auto"/>
      </w:divBdr>
      <w:divsChild>
        <w:div w:id="1975136897">
          <w:marLeft w:val="1166"/>
          <w:marRight w:val="0"/>
          <w:marTop w:val="0"/>
          <w:marBottom w:val="0"/>
          <w:divBdr>
            <w:top w:val="none" w:sz="0" w:space="0" w:color="auto"/>
            <w:left w:val="none" w:sz="0" w:space="0" w:color="auto"/>
            <w:bottom w:val="none" w:sz="0" w:space="0" w:color="auto"/>
            <w:right w:val="none" w:sz="0" w:space="0" w:color="auto"/>
          </w:divBdr>
        </w:div>
        <w:div w:id="32048648">
          <w:marLeft w:val="1166"/>
          <w:marRight w:val="0"/>
          <w:marTop w:val="0"/>
          <w:marBottom w:val="0"/>
          <w:divBdr>
            <w:top w:val="none" w:sz="0" w:space="0" w:color="auto"/>
            <w:left w:val="none" w:sz="0" w:space="0" w:color="auto"/>
            <w:bottom w:val="none" w:sz="0" w:space="0" w:color="auto"/>
            <w:right w:val="none" w:sz="0" w:space="0" w:color="auto"/>
          </w:divBdr>
        </w:div>
        <w:div w:id="136015931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70D2FA-01B4-41A7-9509-D563414D0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F7117-7935-47CE-97F2-D990488ECCFD}">
  <ds:schemaRefs>
    <ds:schemaRef ds:uri="http://schemas.microsoft.com/sharepoint/v3/contenttype/forms"/>
  </ds:schemaRefs>
</ds:datastoreItem>
</file>

<file path=customXml/itemProps3.xml><?xml version="1.0" encoding="utf-8"?>
<ds:datastoreItem xmlns:ds="http://schemas.openxmlformats.org/officeDocument/2006/customXml" ds:itemID="{8895D771-1997-4593-9A75-7A7BB0A7CAF9}">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6</Pages>
  <Words>1714</Words>
  <Characters>9774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129</cp:revision>
  <dcterms:created xsi:type="dcterms:W3CDTF">2020-07-10T23:50:00Z</dcterms:created>
  <dcterms:modified xsi:type="dcterms:W3CDTF">2020-08-07T04:31:00Z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